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09" w:rsidRDefault="006D5641" w:rsidP="006D5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bookmarkStart w:id="0" w:name="_GoBack"/>
      <w:bookmarkEnd w:id="0"/>
      <w:r>
        <w:t>For our own better understanding of the Chapter, our staff created the following chart as a summary of the three funding models:</w:t>
      </w:r>
      <w:r>
        <w:rPr>
          <w:color w:val="000000"/>
        </w:rPr>
        <w:t xml:space="preserve"> </w:t>
      </w:r>
    </w:p>
    <w:p w:rsidR="008C5D09" w:rsidRDefault="006D5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3600" cy="24110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D09" w:rsidRDefault="006D56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t>Page 261, paragraph 1. The m</w:t>
      </w:r>
      <w:r>
        <w:rPr>
          <w:color w:val="000000"/>
        </w:rPr>
        <w:t>ost alarming/interesting point is that the authors seem</w:t>
      </w:r>
      <w:r>
        <w:t xml:space="preserve"> to suggest that an</w:t>
      </w:r>
      <w:r>
        <w:rPr>
          <w:color w:val="000000"/>
        </w:rPr>
        <w:t xml:space="preserve"> economy-wide application </w:t>
      </w:r>
      <w:proofErr w:type="gramStart"/>
      <w:r>
        <w:rPr>
          <w:color w:val="000000"/>
        </w:rPr>
        <w:t>isn</w:t>
      </w:r>
      <w:r>
        <w:t>’t</w:t>
      </w:r>
      <w:r>
        <w:rPr>
          <w:color w:val="000000"/>
        </w:rPr>
        <w:t xml:space="preserve">  going</w:t>
      </w:r>
      <w:proofErr w:type="gramEnd"/>
      <w:r>
        <w:rPr>
          <w:color w:val="000000"/>
        </w:rPr>
        <w:t xml:space="preserve"> to </w:t>
      </w:r>
      <w:r>
        <w:t>work</w:t>
      </w:r>
      <w:r>
        <w:rPr>
          <w:color w:val="000000"/>
        </w:rPr>
        <w:t xml:space="preserve"> contrary to what the chapter title in</w:t>
      </w:r>
      <w:r>
        <w:t>dicates</w:t>
      </w:r>
      <w:r>
        <w:rPr>
          <w:color w:val="000000"/>
        </w:rPr>
        <w:t>. There are some sectors where it can't be applied (e.g., methane from farms, landfills, re</w:t>
      </w:r>
      <w:r>
        <w:rPr>
          <w:color w:val="000000"/>
        </w:rPr>
        <w:t>frigerants). Although i</w:t>
      </w:r>
      <w:r>
        <w:t xml:space="preserve">t is stated in this section that there is difficulty in monitoring the methane emissions from these sectors, it would be important to get an idea of </w:t>
      </w:r>
      <w:r>
        <w:rPr>
          <w:color w:val="000000"/>
        </w:rPr>
        <w:t>how much of the total carbon impact is in this area of the economy.</w:t>
      </w:r>
      <w:r>
        <w:t xml:space="preserve"> It w</w:t>
      </w:r>
      <w:r>
        <w:rPr>
          <w:color w:val="000000"/>
        </w:rPr>
        <w:t>ould be usef</w:t>
      </w:r>
      <w:r>
        <w:rPr>
          <w:color w:val="000000"/>
        </w:rPr>
        <w:t xml:space="preserve">ul to </w:t>
      </w:r>
      <w:r>
        <w:t>see a full</w:t>
      </w:r>
      <w:r>
        <w:rPr>
          <w:color w:val="000000"/>
        </w:rPr>
        <w:t xml:space="preserve"> list of exceptions rather than just a few examples and a more robust discussion of how to combine proposals to make something that addresses concerns and is workable.</w:t>
      </w:r>
    </w:p>
    <w:p w:rsidR="008C5D09" w:rsidRDefault="008C5D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8C5D09" w:rsidRDefault="008C5D09"/>
    <w:sectPr w:rsidR="008C5D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C8A"/>
    <w:multiLevelType w:val="multilevel"/>
    <w:tmpl w:val="DC901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53D26BE"/>
    <w:multiLevelType w:val="multilevel"/>
    <w:tmpl w:val="F98E8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09"/>
    <w:rsid w:val="006D5641"/>
    <w:rsid w:val="008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9B2B"/>
  <w15:docId w15:val="{8F22A941-ED3A-4F32-9CAD-5CA6E474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Normal"/>
    <w:rsid w:val="0051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D1GgMrPv+T1ZlmGDImuE7Sba7Q==">AMUW2mWHE3KqX2oYLCUHH1igv4V7h1+g8wc59Sjxb8wvussle0Bsfz5SpiCJdbPGH4T6IB/OQAXaEWTQK3qMuINcVvpHpFJRBhmGDmxW78F48B9muHBVhUE4TPYrw0o+wfpcP5K1W6GBCT+wKzJ1Sh1Lh0d1KZFNxmhSB3UPl2jFjzAa6Pl2V0nZZKgRYL1tBMf/KDHn/glAJ8OvlO7tqqTLkdaW322KtzSDrfXsfTfpM+w5bxVhQs4ti5+1TpXKH+SA6kq2avKo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C. Cassidy</dc:creator>
  <cp:lastModifiedBy>Guillermo Metz</cp:lastModifiedBy>
  <cp:revision>2</cp:revision>
  <dcterms:created xsi:type="dcterms:W3CDTF">2022-05-12T17:32:00Z</dcterms:created>
  <dcterms:modified xsi:type="dcterms:W3CDTF">2022-07-01T18:51:00Z</dcterms:modified>
</cp:coreProperties>
</file>