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C41EE" w14:textId="7E300EEC" w:rsidR="00C5237B" w:rsidRPr="00FA0E6D" w:rsidRDefault="00C5237B" w:rsidP="00CA5FF1">
      <w:pPr>
        <w:rPr>
          <w:rFonts w:cstheme="minorHAnsi"/>
          <w:b/>
          <w:bCs/>
          <w:i/>
          <w:iCs/>
          <w:sz w:val="22"/>
          <w:szCs w:val="22"/>
        </w:rPr>
      </w:pPr>
      <w:r w:rsidRPr="00FA0E6D">
        <w:rPr>
          <w:rFonts w:cstheme="minorHAnsi"/>
          <w:b/>
          <w:bCs/>
          <w:i/>
          <w:iCs/>
          <w:sz w:val="22"/>
          <w:szCs w:val="22"/>
        </w:rPr>
        <w:t>Just Transition and Green Workforce Development Statement from the South End Community Collaborative</w:t>
      </w:r>
    </w:p>
    <w:p w14:paraId="1EA6A976" w14:textId="77777777" w:rsidR="00C5237B" w:rsidRPr="00FA0E6D" w:rsidRDefault="00C5237B" w:rsidP="006C288E">
      <w:pPr>
        <w:pStyle w:val="Default"/>
        <w:rPr>
          <w:rFonts w:asciiTheme="minorHAnsi" w:hAnsiTheme="minorHAnsi" w:cstheme="minorHAnsi"/>
          <w:sz w:val="22"/>
          <w:szCs w:val="22"/>
        </w:rPr>
      </w:pPr>
    </w:p>
    <w:p w14:paraId="24FDA58F" w14:textId="299220AB" w:rsidR="00EC2682" w:rsidRPr="00FA0E6D" w:rsidRDefault="00E608A8" w:rsidP="006C288E">
      <w:pPr>
        <w:pStyle w:val="Default"/>
        <w:rPr>
          <w:rFonts w:asciiTheme="minorHAnsi" w:hAnsiTheme="minorHAnsi" w:cstheme="minorHAnsi"/>
          <w:sz w:val="22"/>
          <w:szCs w:val="22"/>
        </w:rPr>
      </w:pPr>
      <w:r w:rsidRPr="00FA0E6D">
        <w:rPr>
          <w:rFonts w:asciiTheme="minorHAnsi" w:hAnsiTheme="minorHAnsi" w:cstheme="minorHAnsi"/>
          <w:sz w:val="22"/>
          <w:szCs w:val="22"/>
        </w:rPr>
        <w:t xml:space="preserve">The Climate Action Council’s Draft Scoping </w:t>
      </w:r>
      <w:r w:rsidR="006C288E" w:rsidRPr="00FA0E6D">
        <w:rPr>
          <w:rFonts w:asciiTheme="minorHAnsi" w:hAnsiTheme="minorHAnsi" w:cstheme="minorHAnsi"/>
          <w:sz w:val="22"/>
          <w:szCs w:val="22"/>
        </w:rPr>
        <w:t>P</w:t>
      </w:r>
      <w:r w:rsidRPr="00FA0E6D">
        <w:rPr>
          <w:rFonts w:asciiTheme="minorHAnsi" w:hAnsiTheme="minorHAnsi" w:cstheme="minorHAnsi"/>
          <w:sz w:val="22"/>
          <w:szCs w:val="22"/>
        </w:rPr>
        <w:t xml:space="preserve">lan </w:t>
      </w:r>
      <w:r w:rsidR="006C288E" w:rsidRPr="00FA0E6D">
        <w:rPr>
          <w:rFonts w:asciiTheme="minorHAnsi" w:hAnsiTheme="minorHAnsi" w:cstheme="minorHAnsi"/>
          <w:sz w:val="22"/>
          <w:szCs w:val="22"/>
        </w:rPr>
        <w:t>outlines</w:t>
      </w:r>
      <w:r w:rsidRPr="00FA0E6D">
        <w:rPr>
          <w:rFonts w:asciiTheme="minorHAnsi" w:hAnsiTheme="minorHAnsi" w:cstheme="minorHAnsi"/>
          <w:sz w:val="22"/>
          <w:szCs w:val="22"/>
        </w:rPr>
        <w:t xml:space="preserve"> a robust strategy in which to meet the </w:t>
      </w:r>
      <w:r w:rsidR="00C93582" w:rsidRPr="00FA0E6D">
        <w:rPr>
          <w:rFonts w:asciiTheme="minorHAnsi" w:hAnsiTheme="minorHAnsi" w:cstheme="minorHAnsi"/>
          <w:sz w:val="22"/>
          <w:szCs w:val="22"/>
        </w:rPr>
        <w:t xml:space="preserve">strong </w:t>
      </w:r>
      <w:r w:rsidRPr="00FA0E6D">
        <w:rPr>
          <w:rFonts w:asciiTheme="minorHAnsi" w:hAnsiTheme="minorHAnsi" w:cstheme="minorHAnsi"/>
          <w:sz w:val="22"/>
          <w:szCs w:val="22"/>
        </w:rPr>
        <w:t xml:space="preserve">climate mandates of the Climate Leadership and Community Protection Act (CLCPA). </w:t>
      </w:r>
      <w:r w:rsidR="00EC2682" w:rsidRPr="00FA0E6D">
        <w:rPr>
          <w:rFonts w:asciiTheme="minorHAnsi" w:hAnsiTheme="minorHAnsi" w:cstheme="minorHAnsi"/>
          <w:sz w:val="22"/>
          <w:szCs w:val="22"/>
        </w:rPr>
        <w:t xml:space="preserve">The South End Community Collaborative, which has been working on our own green workforce strategy for </w:t>
      </w:r>
      <w:r w:rsidR="00A66865" w:rsidRPr="00FA0E6D">
        <w:rPr>
          <w:rFonts w:asciiTheme="minorHAnsi" w:hAnsiTheme="minorHAnsi" w:cstheme="minorHAnsi"/>
          <w:sz w:val="22"/>
          <w:szCs w:val="22"/>
        </w:rPr>
        <w:t>nearly one</w:t>
      </w:r>
      <w:r w:rsidR="00EC2682" w:rsidRPr="00FA0E6D">
        <w:rPr>
          <w:rFonts w:asciiTheme="minorHAnsi" w:hAnsiTheme="minorHAnsi" w:cstheme="minorHAnsi"/>
          <w:sz w:val="22"/>
          <w:szCs w:val="22"/>
        </w:rPr>
        <w:t xml:space="preserve"> year, submits that the New York State plan must provide additional resources to support</w:t>
      </w:r>
      <w:r w:rsidR="00A66865" w:rsidRPr="00FA0E6D">
        <w:rPr>
          <w:rFonts w:asciiTheme="minorHAnsi" w:hAnsiTheme="minorHAnsi" w:cstheme="minorHAnsi"/>
          <w:sz w:val="22"/>
          <w:szCs w:val="22"/>
        </w:rPr>
        <w:t xml:space="preserve"> worker success in marginalized communities.</w:t>
      </w:r>
    </w:p>
    <w:p w14:paraId="736E8E17" w14:textId="77777777" w:rsidR="00EC2682" w:rsidRPr="00FA0E6D" w:rsidRDefault="00EC2682" w:rsidP="006C288E">
      <w:pPr>
        <w:pStyle w:val="Default"/>
        <w:rPr>
          <w:rFonts w:asciiTheme="minorHAnsi" w:hAnsiTheme="minorHAnsi" w:cstheme="minorHAnsi"/>
          <w:sz w:val="22"/>
          <w:szCs w:val="22"/>
        </w:rPr>
      </w:pPr>
    </w:p>
    <w:p w14:paraId="6849CED5" w14:textId="51F9D2D6" w:rsidR="006C288E" w:rsidRPr="00FA0E6D" w:rsidRDefault="00A66865" w:rsidP="006C288E">
      <w:pPr>
        <w:pStyle w:val="Default"/>
        <w:rPr>
          <w:rFonts w:asciiTheme="minorHAnsi" w:hAnsiTheme="minorHAnsi" w:cstheme="minorHAnsi"/>
          <w:sz w:val="22"/>
          <w:szCs w:val="22"/>
        </w:rPr>
      </w:pPr>
      <w:r w:rsidRPr="00FA0E6D">
        <w:rPr>
          <w:rFonts w:asciiTheme="minorHAnsi" w:hAnsiTheme="minorHAnsi" w:cstheme="minorHAnsi"/>
          <w:sz w:val="22"/>
          <w:szCs w:val="22"/>
        </w:rPr>
        <w:t>The</w:t>
      </w:r>
      <w:r w:rsidR="006C288E" w:rsidRPr="00FA0E6D">
        <w:rPr>
          <w:rFonts w:asciiTheme="minorHAnsi" w:hAnsiTheme="minorHAnsi" w:cstheme="minorHAnsi"/>
          <w:sz w:val="22"/>
          <w:szCs w:val="22"/>
        </w:rPr>
        <w:t xml:space="preserve"> Climate Action Council has placed a </w:t>
      </w:r>
      <w:r w:rsidR="00192E0D" w:rsidRPr="00FA0E6D">
        <w:rPr>
          <w:rFonts w:asciiTheme="minorHAnsi" w:hAnsiTheme="minorHAnsi" w:cstheme="minorHAnsi"/>
          <w:sz w:val="22"/>
          <w:szCs w:val="22"/>
        </w:rPr>
        <w:t>critical</w:t>
      </w:r>
      <w:r w:rsidR="006C288E" w:rsidRPr="00FA0E6D">
        <w:rPr>
          <w:rFonts w:asciiTheme="minorHAnsi" w:hAnsiTheme="minorHAnsi" w:cstheme="minorHAnsi"/>
          <w:sz w:val="22"/>
          <w:szCs w:val="22"/>
        </w:rPr>
        <w:t xml:space="preserve"> emphasis on the CLCPA’s core equity component</w:t>
      </w:r>
      <w:r w:rsidR="00C93582" w:rsidRPr="00FA0E6D">
        <w:rPr>
          <w:rFonts w:asciiTheme="minorHAnsi" w:hAnsiTheme="minorHAnsi" w:cstheme="minorHAnsi"/>
          <w:sz w:val="22"/>
          <w:szCs w:val="22"/>
        </w:rPr>
        <w:t>—</w:t>
      </w:r>
      <w:r w:rsidR="006C288E" w:rsidRPr="00FA0E6D">
        <w:rPr>
          <w:rFonts w:asciiTheme="minorHAnsi" w:hAnsiTheme="minorHAnsi" w:cstheme="minorHAnsi"/>
          <w:sz w:val="22"/>
          <w:szCs w:val="22"/>
        </w:rPr>
        <w:t xml:space="preserve">that a minimum of 35% of all clean energy investment go towards </w:t>
      </w:r>
      <w:r w:rsidR="00192E0D" w:rsidRPr="00FA0E6D">
        <w:rPr>
          <w:rFonts w:asciiTheme="minorHAnsi" w:hAnsiTheme="minorHAnsi" w:cstheme="minorHAnsi"/>
          <w:sz w:val="22"/>
          <w:szCs w:val="22"/>
        </w:rPr>
        <w:t>“</w:t>
      </w:r>
      <w:r w:rsidR="006C288E" w:rsidRPr="00FA0E6D">
        <w:rPr>
          <w:rFonts w:asciiTheme="minorHAnsi" w:hAnsiTheme="minorHAnsi" w:cstheme="minorHAnsi"/>
          <w:sz w:val="22"/>
          <w:szCs w:val="22"/>
        </w:rPr>
        <w:t>Disadvantaged Communities,</w:t>
      </w:r>
      <w:r w:rsidR="00192E0D" w:rsidRPr="00FA0E6D">
        <w:rPr>
          <w:rFonts w:asciiTheme="minorHAnsi" w:hAnsiTheme="minorHAnsi" w:cstheme="minorHAnsi"/>
          <w:sz w:val="22"/>
          <w:szCs w:val="22"/>
        </w:rPr>
        <w:t>”</w:t>
      </w:r>
      <w:r w:rsidR="006C288E" w:rsidRPr="00FA0E6D">
        <w:rPr>
          <w:rFonts w:asciiTheme="minorHAnsi" w:hAnsiTheme="minorHAnsi" w:cstheme="minorHAnsi"/>
          <w:sz w:val="22"/>
          <w:szCs w:val="22"/>
        </w:rPr>
        <w:t xml:space="preserve"> defined by the CLCPA as “communities that bear burdens of </w:t>
      </w:r>
      <w:r w:rsidR="00360C57" w:rsidRPr="00FA0E6D">
        <w:rPr>
          <w:rFonts w:asciiTheme="minorHAnsi" w:hAnsiTheme="minorHAnsi" w:cstheme="minorHAnsi"/>
          <w:sz w:val="22"/>
          <w:szCs w:val="22"/>
        </w:rPr>
        <w:t>negative</w:t>
      </w:r>
      <w:r w:rsidR="006C288E" w:rsidRPr="00FA0E6D">
        <w:rPr>
          <w:rFonts w:asciiTheme="minorHAnsi" w:hAnsiTheme="minorHAnsi" w:cstheme="minorHAnsi"/>
          <w:sz w:val="22"/>
          <w:szCs w:val="22"/>
        </w:rPr>
        <w:t xml:space="preserve"> public health effects, environmental pollution, impacts of </w:t>
      </w:r>
      <w:r w:rsidR="00360C57" w:rsidRPr="00FA0E6D">
        <w:rPr>
          <w:rFonts w:asciiTheme="minorHAnsi" w:hAnsiTheme="minorHAnsi" w:cstheme="minorHAnsi"/>
          <w:sz w:val="22"/>
          <w:szCs w:val="22"/>
        </w:rPr>
        <w:t>climate</w:t>
      </w:r>
      <w:r w:rsidR="006C288E" w:rsidRPr="00FA0E6D">
        <w:rPr>
          <w:rFonts w:asciiTheme="minorHAnsi" w:hAnsiTheme="minorHAnsi" w:cstheme="minorHAnsi"/>
          <w:sz w:val="22"/>
          <w:szCs w:val="22"/>
        </w:rPr>
        <w:t xml:space="preserve"> change, and possess certain socioeconomic criteria, or comprise high-</w:t>
      </w:r>
      <w:r w:rsidR="00360C57" w:rsidRPr="00FA0E6D">
        <w:rPr>
          <w:rFonts w:asciiTheme="minorHAnsi" w:hAnsiTheme="minorHAnsi" w:cstheme="minorHAnsi"/>
          <w:sz w:val="22"/>
          <w:szCs w:val="22"/>
        </w:rPr>
        <w:t>concentrations</w:t>
      </w:r>
      <w:r w:rsidR="006C288E" w:rsidRPr="00FA0E6D">
        <w:rPr>
          <w:rFonts w:asciiTheme="minorHAnsi" w:hAnsiTheme="minorHAnsi" w:cstheme="minorHAnsi"/>
          <w:sz w:val="22"/>
          <w:szCs w:val="22"/>
        </w:rPr>
        <w:t xml:space="preserve"> of low- and moderate</w:t>
      </w:r>
      <w:r w:rsidR="00C93582" w:rsidRPr="00FA0E6D">
        <w:rPr>
          <w:rFonts w:asciiTheme="minorHAnsi" w:hAnsiTheme="minorHAnsi" w:cstheme="minorHAnsi"/>
          <w:sz w:val="22"/>
          <w:szCs w:val="22"/>
        </w:rPr>
        <w:t>-</w:t>
      </w:r>
      <w:r w:rsidR="006C288E" w:rsidRPr="00FA0E6D">
        <w:rPr>
          <w:rFonts w:asciiTheme="minorHAnsi" w:hAnsiTheme="minorHAnsi" w:cstheme="minorHAnsi"/>
          <w:sz w:val="22"/>
          <w:szCs w:val="22"/>
        </w:rPr>
        <w:t>income households.” The Draft Scoping Plan has taken many of the recommendations of the CLCPA</w:t>
      </w:r>
      <w:r w:rsidR="00C93582" w:rsidRPr="00FA0E6D">
        <w:rPr>
          <w:rFonts w:asciiTheme="minorHAnsi" w:hAnsiTheme="minorHAnsi" w:cstheme="minorHAnsi"/>
          <w:sz w:val="22"/>
          <w:szCs w:val="22"/>
        </w:rPr>
        <w:t>-</w:t>
      </w:r>
      <w:r w:rsidR="006C288E" w:rsidRPr="00FA0E6D">
        <w:rPr>
          <w:rFonts w:asciiTheme="minorHAnsi" w:hAnsiTheme="minorHAnsi" w:cstheme="minorHAnsi"/>
          <w:sz w:val="22"/>
          <w:szCs w:val="22"/>
        </w:rPr>
        <w:t xml:space="preserve">mandated </w:t>
      </w:r>
      <w:r w:rsidR="00360C57" w:rsidRPr="00FA0E6D">
        <w:rPr>
          <w:rFonts w:asciiTheme="minorHAnsi" w:hAnsiTheme="minorHAnsi" w:cstheme="minorHAnsi"/>
          <w:sz w:val="22"/>
          <w:szCs w:val="22"/>
        </w:rPr>
        <w:t>Climate</w:t>
      </w:r>
      <w:r w:rsidR="006C288E" w:rsidRPr="00FA0E6D">
        <w:rPr>
          <w:rFonts w:asciiTheme="minorHAnsi" w:hAnsiTheme="minorHAnsi" w:cstheme="minorHAnsi"/>
          <w:sz w:val="22"/>
          <w:szCs w:val="22"/>
        </w:rPr>
        <w:t xml:space="preserve"> Justice Work</w:t>
      </w:r>
      <w:r w:rsidR="00192E0D" w:rsidRPr="00FA0E6D">
        <w:rPr>
          <w:rFonts w:asciiTheme="minorHAnsi" w:hAnsiTheme="minorHAnsi" w:cstheme="minorHAnsi"/>
          <w:sz w:val="22"/>
          <w:szCs w:val="22"/>
        </w:rPr>
        <w:t>ing</w:t>
      </w:r>
      <w:r w:rsidR="006C288E" w:rsidRPr="00FA0E6D">
        <w:rPr>
          <w:rFonts w:asciiTheme="minorHAnsi" w:hAnsiTheme="minorHAnsi" w:cstheme="minorHAnsi"/>
          <w:sz w:val="22"/>
          <w:szCs w:val="22"/>
        </w:rPr>
        <w:t xml:space="preserve"> Group into consideratio</w:t>
      </w:r>
      <w:r w:rsidR="00C93582" w:rsidRPr="00FA0E6D">
        <w:rPr>
          <w:rFonts w:asciiTheme="minorHAnsi" w:hAnsiTheme="minorHAnsi" w:cstheme="minorHAnsi"/>
          <w:sz w:val="22"/>
          <w:szCs w:val="22"/>
        </w:rPr>
        <w:t>n</w:t>
      </w:r>
      <w:r w:rsidR="006C288E" w:rsidRPr="00FA0E6D">
        <w:rPr>
          <w:rFonts w:asciiTheme="minorHAnsi" w:hAnsiTheme="minorHAnsi" w:cstheme="minorHAnsi"/>
          <w:sz w:val="22"/>
          <w:szCs w:val="22"/>
        </w:rPr>
        <w:t xml:space="preserve">, including recommendations on how to </w:t>
      </w:r>
      <w:r w:rsidR="00360C57" w:rsidRPr="00FA0E6D">
        <w:rPr>
          <w:rFonts w:asciiTheme="minorHAnsi" w:hAnsiTheme="minorHAnsi" w:cstheme="minorHAnsi"/>
          <w:sz w:val="22"/>
          <w:szCs w:val="22"/>
        </w:rPr>
        <w:t>facilitate</w:t>
      </w:r>
      <w:r w:rsidR="00192E0D" w:rsidRPr="00FA0E6D">
        <w:rPr>
          <w:rFonts w:asciiTheme="minorHAnsi" w:hAnsiTheme="minorHAnsi" w:cstheme="minorHAnsi"/>
          <w:sz w:val="22"/>
          <w:szCs w:val="22"/>
        </w:rPr>
        <w:t xml:space="preserve"> a</w:t>
      </w:r>
      <w:r w:rsidR="006C288E" w:rsidRPr="00FA0E6D">
        <w:rPr>
          <w:rFonts w:asciiTheme="minorHAnsi" w:hAnsiTheme="minorHAnsi" w:cstheme="minorHAnsi"/>
          <w:sz w:val="22"/>
          <w:szCs w:val="22"/>
        </w:rPr>
        <w:t xml:space="preserve"> Just Transition to a low</w:t>
      </w:r>
      <w:r w:rsidR="00360C57" w:rsidRPr="00FA0E6D">
        <w:rPr>
          <w:rFonts w:asciiTheme="minorHAnsi" w:hAnsiTheme="minorHAnsi" w:cstheme="minorHAnsi"/>
          <w:sz w:val="22"/>
          <w:szCs w:val="22"/>
        </w:rPr>
        <w:t>-carbon</w:t>
      </w:r>
      <w:r w:rsidR="00C93582" w:rsidRPr="00FA0E6D">
        <w:rPr>
          <w:rFonts w:asciiTheme="minorHAnsi" w:hAnsiTheme="minorHAnsi" w:cstheme="minorHAnsi"/>
          <w:sz w:val="22"/>
          <w:szCs w:val="22"/>
        </w:rPr>
        <w:t>, inclusive</w:t>
      </w:r>
      <w:r w:rsidR="006C288E" w:rsidRPr="00FA0E6D">
        <w:rPr>
          <w:rFonts w:asciiTheme="minorHAnsi" w:hAnsiTheme="minorHAnsi" w:cstheme="minorHAnsi"/>
          <w:sz w:val="22"/>
          <w:szCs w:val="22"/>
        </w:rPr>
        <w:t xml:space="preserve"> </w:t>
      </w:r>
      <w:r w:rsidR="00360C57" w:rsidRPr="00FA0E6D">
        <w:rPr>
          <w:rFonts w:asciiTheme="minorHAnsi" w:hAnsiTheme="minorHAnsi" w:cstheme="minorHAnsi"/>
          <w:sz w:val="22"/>
          <w:szCs w:val="22"/>
        </w:rPr>
        <w:t>economy</w:t>
      </w:r>
      <w:r w:rsidR="006C288E" w:rsidRPr="00FA0E6D">
        <w:rPr>
          <w:rFonts w:asciiTheme="minorHAnsi" w:hAnsiTheme="minorHAnsi" w:cstheme="minorHAnsi"/>
          <w:sz w:val="22"/>
          <w:szCs w:val="22"/>
        </w:rPr>
        <w:t xml:space="preserve"> in New York State.</w:t>
      </w:r>
    </w:p>
    <w:p w14:paraId="11517FC7" w14:textId="7E9FB308" w:rsidR="006C288E" w:rsidRPr="00FA0E6D" w:rsidRDefault="006C288E" w:rsidP="006C288E">
      <w:pPr>
        <w:pStyle w:val="Default"/>
        <w:rPr>
          <w:rFonts w:asciiTheme="minorHAnsi" w:hAnsiTheme="minorHAnsi" w:cstheme="minorHAnsi"/>
          <w:sz w:val="22"/>
          <w:szCs w:val="22"/>
        </w:rPr>
      </w:pPr>
    </w:p>
    <w:p w14:paraId="4FA42D85" w14:textId="3E99716B" w:rsidR="006C288E" w:rsidRPr="00FA0E6D" w:rsidRDefault="006C288E" w:rsidP="006C288E">
      <w:pPr>
        <w:pStyle w:val="Default"/>
        <w:rPr>
          <w:rFonts w:asciiTheme="minorHAnsi" w:hAnsiTheme="minorHAnsi" w:cstheme="minorHAnsi"/>
          <w:sz w:val="22"/>
          <w:szCs w:val="22"/>
        </w:rPr>
      </w:pPr>
      <w:r w:rsidRPr="00FA0E6D">
        <w:rPr>
          <w:rFonts w:asciiTheme="minorHAnsi" w:hAnsiTheme="minorHAnsi" w:cstheme="minorHAnsi"/>
          <w:sz w:val="22"/>
          <w:szCs w:val="22"/>
        </w:rPr>
        <w:t>The South End Community Collaborative</w:t>
      </w:r>
      <w:r w:rsidR="00192E0D" w:rsidRPr="00FA0E6D">
        <w:rPr>
          <w:rFonts w:asciiTheme="minorHAnsi" w:hAnsiTheme="minorHAnsi" w:cstheme="minorHAnsi"/>
          <w:sz w:val="22"/>
          <w:szCs w:val="22"/>
        </w:rPr>
        <w:t xml:space="preserve"> (SECC)</w:t>
      </w:r>
      <w:r w:rsidRPr="00FA0E6D">
        <w:rPr>
          <w:rFonts w:asciiTheme="minorHAnsi" w:hAnsiTheme="minorHAnsi" w:cstheme="minorHAnsi"/>
          <w:sz w:val="22"/>
          <w:szCs w:val="22"/>
        </w:rPr>
        <w:t xml:space="preserve">, which represents a </w:t>
      </w:r>
      <w:r w:rsidR="00360C57" w:rsidRPr="00FA0E6D">
        <w:rPr>
          <w:rFonts w:asciiTheme="minorHAnsi" w:hAnsiTheme="minorHAnsi" w:cstheme="minorHAnsi"/>
          <w:sz w:val="22"/>
          <w:szCs w:val="22"/>
        </w:rPr>
        <w:t>diverse,</w:t>
      </w:r>
      <w:r w:rsidRPr="00FA0E6D">
        <w:rPr>
          <w:rFonts w:asciiTheme="minorHAnsi" w:hAnsiTheme="minorHAnsi" w:cstheme="minorHAnsi"/>
          <w:sz w:val="22"/>
          <w:szCs w:val="22"/>
        </w:rPr>
        <w:t xml:space="preserve"> cross-sectional </w:t>
      </w:r>
      <w:r w:rsidR="00360C57" w:rsidRPr="00FA0E6D">
        <w:rPr>
          <w:rFonts w:asciiTheme="minorHAnsi" w:hAnsiTheme="minorHAnsi" w:cstheme="minorHAnsi"/>
          <w:sz w:val="22"/>
          <w:szCs w:val="22"/>
        </w:rPr>
        <w:t xml:space="preserve">population of community </w:t>
      </w:r>
      <w:r w:rsidR="00C93582" w:rsidRPr="00FA0E6D">
        <w:rPr>
          <w:rFonts w:asciiTheme="minorHAnsi" w:hAnsiTheme="minorHAnsi" w:cstheme="minorHAnsi"/>
          <w:sz w:val="22"/>
          <w:szCs w:val="22"/>
        </w:rPr>
        <w:t>members</w:t>
      </w:r>
      <w:r w:rsidR="00360C57" w:rsidRPr="00FA0E6D">
        <w:rPr>
          <w:rFonts w:asciiTheme="minorHAnsi" w:hAnsiTheme="minorHAnsi" w:cstheme="minorHAnsi"/>
          <w:sz w:val="22"/>
          <w:szCs w:val="22"/>
        </w:rPr>
        <w:t xml:space="preserve"> in Albany’s South End</w:t>
      </w:r>
      <w:r w:rsidR="00C93582" w:rsidRPr="00FA0E6D">
        <w:rPr>
          <w:rFonts w:asciiTheme="minorHAnsi" w:hAnsiTheme="minorHAnsi" w:cstheme="minorHAnsi"/>
          <w:sz w:val="22"/>
          <w:szCs w:val="22"/>
        </w:rPr>
        <w:t>,</w:t>
      </w:r>
      <w:r w:rsidR="00360C57" w:rsidRPr="00FA0E6D">
        <w:rPr>
          <w:rFonts w:asciiTheme="minorHAnsi" w:hAnsiTheme="minorHAnsi" w:cstheme="minorHAnsi"/>
          <w:sz w:val="22"/>
          <w:szCs w:val="22"/>
        </w:rPr>
        <w:t xml:space="preserve"> is </w:t>
      </w:r>
      <w:r w:rsidR="00C42354" w:rsidRPr="00FA0E6D">
        <w:rPr>
          <w:rFonts w:asciiTheme="minorHAnsi" w:hAnsiTheme="minorHAnsi" w:cstheme="minorHAnsi"/>
          <w:sz w:val="22"/>
          <w:szCs w:val="22"/>
        </w:rPr>
        <w:t xml:space="preserve">already in the process of </w:t>
      </w:r>
      <w:r w:rsidR="004B2830" w:rsidRPr="00FA0E6D">
        <w:rPr>
          <w:rFonts w:asciiTheme="minorHAnsi" w:hAnsiTheme="minorHAnsi" w:cstheme="minorHAnsi"/>
          <w:sz w:val="22"/>
          <w:szCs w:val="22"/>
        </w:rPr>
        <w:t xml:space="preserve">developing and implementing a plan to connect low-income Albany residents with the emerging green workforce </w:t>
      </w:r>
      <w:r w:rsidR="00A66865" w:rsidRPr="00FA0E6D">
        <w:rPr>
          <w:rFonts w:asciiTheme="minorHAnsi" w:hAnsiTheme="minorHAnsi" w:cstheme="minorHAnsi"/>
          <w:sz w:val="22"/>
          <w:szCs w:val="22"/>
        </w:rPr>
        <w:t>sector and</w:t>
      </w:r>
      <w:r w:rsidR="004B2830" w:rsidRPr="00FA0E6D">
        <w:rPr>
          <w:rFonts w:asciiTheme="minorHAnsi" w:hAnsiTheme="minorHAnsi" w:cstheme="minorHAnsi"/>
          <w:sz w:val="22"/>
          <w:szCs w:val="22"/>
        </w:rPr>
        <w:t xml:space="preserve"> encourages the Climate Action Council to direct additional resources to ensure the success of this and similar efforts. </w:t>
      </w:r>
    </w:p>
    <w:p w14:paraId="658AF3CE" w14:textId="1EB80E97" w:rsidR="004B2830" w:rsidRPr="00FA0E6D" w:rsidRDefault="004B2830" w:rsidP="006C288E">
      <w:pPr>
        <w:pStyle w:val="Default"/>
        <w:rPr>
          <w:rFonts w:asciiTheme="minorHAnsi" w:hAnsiTheme="minorHAnsi" w:cstheme="minorHAnsi"/>
          <w:sz w:val="22"/>
          <w:szCs w:val="22"/>
        </w:rPr>
      </w:pPr>
    </w:p>
    <w:p w14:paraId="161467C9" w14:textId="599CE0ED" w:rsidR="004B2830" w:rsidRPr="00FA0E6D" w:rsidRDefault="004B2830" w:rsidP="006C288E">
      <w:pPr>
        <w:pStyle w:val="Default"/>
        <w:rPr>
          <w:rFonts w:asciiTheme="minorHAnsi" w:hAnsiTheme="minorHAnsi" w:cstheme="minorHAnsi"/>
          <w:sz w:val="22"/>
          <w:szCs w:val="22"/>
        </w:rPr>
      </w:pPr>
      <w:r w:rsidRPr="00FA0E6D">
        <w:rPr>
          <w:rFonts w:asciiTheme="minorHAnsi" w:hAnsiTheme="minorHAnsi" w:cstheme="minorHAnsi"/>
          <w:sz w:val="22"/>
          <w:szCs w:val="22"/>
        </w:rPr>
        <w:t xml:space="preserve">To that end, we endorse the EarthJustice statement on Just Transition, and in particular draw your attention to Section D: </w:t>
      </w:r>
      <w:r w:rsidRPr="00FA0E6D">
        <w:rPr>
          <w:rFonts w:asciiTheme="minorHAnsi" w:hAnsiTheme="minorHAnsi" w:cstheme="minorHAnsi"/>
          <w:i/>
          <w:iCs/>
          <w:sz w:val="22"/>
          <w:szCs w:val="22"/>
        </w:rPr>
        <w:t>The Final Scoping Plan Should Outline Discrete Strategies the State will Pursue to Support Workforce Development</w:t>
      </w:r>
      <w:r w:rsidRPr="00FA0E6D">
        <w:rPr>
          <w:rFonts w:asciiTheme="minorHAnsi" w:hAnsiTheme="minorHAnsi" w:cstheme="minorHAnsi"/>
          <w:sz w:val="22"/>
          <w:szCs w:val="22"/>
        </w:rPr>
        <w:t xml:space="preserve">. </w:t>
      </w:r>
      <w:r w:rsidR="00364A1D" w:rsidRPr="00FA0E6D">
        <w:rPr>
          <w:rFonts w:asciiTheme="minorHAnsi" w:hAnsiTheme="minorHAnsi" w:cstheme="minorHAnsi"/>
          <w:sz w:val="22"/>
          <w:szCs w:val="22"/>
        </w:rPr>
        <w:t xml:space="preserve">As one model for this we offer the Workforce Development Position Paper developed by an SECC committee in February, 2022, and currently being implemented with one Albany project. </w:t>
      </w:r>
    </w:p>
    <w:p w14:paraId="35A448BF" w14:textId="7A87A019" w:rsidR="00360C57" w:rsidRPr="00FA0E6D" w:rsidRDefault="00360C57">
      <w:pPr>
        <w:rPr>
          <w:rFonts w:cstheme="minorHAnsi"/>
          <w:sz w:val="22"/>
          <w:szCs w:val="22"/>
        </w:rPr>
      </w:pPr>
    </w:p>
    <w:p w14:paraId="64EA91AC" w14:textId="729AE600" w:rsidR="00EB3B58" w:rsidRPr="00FA0E6D" w:rsidRDefault="00E874B1" w:rsidP="00360C57">
      <w:pPr>
        <w:rPr>
          <w:rFonts w:eastAsia="Times New Roman" w:cstheme="minorHAnsi"/>
          <w:color w:val="000000"/>
          <w:sz w:val="22"/>
          <w:szCs w:val="22"/>
        </w:rPr>
      </w:pPr>
      <w:r w:rsidRPr="00FA0E6D">
        <w:rPr>
          <w:rFonts w:eastAsia="Times New Roman" w:cstheme="minorHAnsi"/>
          <w:color w:val="000000"/>
          <w:sz w:val="22"/>
          <w:szCs w:val="22"/>
        </w:rPr>
        <w:t xml:space="preserve">As the Climate Action Council and New York State continues to develop </w:t>
      </w:r>
      <w:r w:rsidR="005F1B94" w:rsidRPr="00FA0E6D">
        <w:rPr>
          <w:rFonts w:eastAsia="Times New Roman" w:cstheme="minorHAnsi"/>
          <w:color w:val="000000"/>
          <w:sz w:val="22"/>
          <w:szCs w:val="22"/>
        </w:rPr>
        <w:t xml:space="preserve">a working understand about </w:t>
      </w:r>
      <w:r w:rsidRPr="00FA0E6D">
        <w:rPr>
          <w:rFonts w:eastAsia="Times New Roman" w:cstheme="minorHAnsi"/>
          <w:color w:val="000000"/>
          <w:sz w:val="22"/>
          <w:szCs w:val="22"/>
        </w:rPr>
        <w:t xml:space="preserve">what </w:t>
      </w:r>
      <w:r w:rsidR="005F1B94" w:rsidRPr="00FA0E6D">
        <w:rPr>
          <w:rFonts w:eastAsia="Times New Roman" w:cstheme="minorHAnsi"/>
          <w:color w:val="000000"/>
          <w:sz w:val="22"/>
          <w:szCs w:val="22"/>
        </w:rPr>
        <w:t xml:space="preserve">substantive </w:t>
      </w:r>
      <w:r w:rsidRPr="00FA0E6D">
        <w:rPr>
          <w:rFonts w:eastAsia="Times New Roman" w:cstheme="minorHAnsi"/>
          <w:color w:val="000000"/>
          <w:sz w:val="22"/>
          <w:szCs w:val="22"/>
        </w:rPr>
        <w:t xml:space="preserve">clean energy investment in </w:t>
      </w:r>
      <w:r w:rsidR="00E46C2F" w:rsidRPr="00FA0E6D">
        <w:rPr>
          <w:rFonts w:eastAsia="Times New Roman" w:cstheme="minorHAnsi"/>
          <w:color w:val="000000"/>
          <w:sz w:val="22"/>
          <w:szCs w:val="22"/>
        </w:rPr>
        <w:t>Disadvantaged</w:t>
      </w:r>
      <w:r w:rsidR="00EB3B58" w:rsidRPr="00FA0E6D">
        <w:rPr>
          <w:rFonts w:eastAsia="Times New Roman" w:cstheme="minorHAnsi"/>
          <w:color w:val="000000"/>
          <w:sz w:val="22"/>
          <w:szCs w:val="22"/>
        </w:rPr>
        <w:t xml:space="preserve"> Communities should look like, one key area of investment the SECC would like to </w:t>
      </w:r>
      <w:r w:rsidR="00E46C2F" w:rsidRPr="00FA0E6D">
        <w:rPr>
          <w:rFonts w:eastAsia="Times New Roman" w:cstheme="minorHAnsi"/>
          <w:color w:val="000000"/>
          <w:sz w:val="22"/>
          <w:szCs w:val="22"/>
        </w:rPr>
        <w:t>emphasize</w:t>
      </w:r>
      <w:r w:rsidR="00EB3B58" w:rsidRPr="00FA0E6D">
        <w:rPr>
          <w:rFonts w:eastAsia="Times New Roman" w:cstheme="minorHAnsi"/>
          <w:color w:val="000000"/>
          <w:sz w:val="22"/>
          <w:szCs w:val="22"/>
        </w:rPr>
        <w:t xml:space="preserve"> is green workforce development, and investment in living wage careers that can grow and sustain a green economy and build generational wealth in these neighborhoods. According to the Just Transition working group, New York’s green workforce is expected to grow by 38%</w:t>
      </w:r>
      <w:r w:rsidR="00192E0D" w:rsidRPr="00FA0E6D">
        <w:rPr>
          <w:rFonts w:eastAsia="Times New Roman" w:cstheme="minorHAnsi"/>
          <w:color w:val="000000"/>
          <w:sz w:val="22"/>
          <w:szCs w:val="22"/>
        </w:rPr>
        <w:t>,</w:t>
      </w:r>
      <w:r w:rsidR="00EB3B58" w:rsidRPr="00FA0E6D">
        <w:rPr>
          <w:rFonts w:eastAsia="Times New Roman" w:cstheme="minorHAnsi"/>
          <w:color w:val="000000"/>
          <w:sz w:val="22"/>
          <w:szCs w:val="22"/>
        </w:rPr>
        <w:t xml:space="preserve"> or 189,000 net jobs</w:t>
      </w:r>
      <w:r w:rsidR="00192E0D" w:rsidRPr="00FA0E6D">
        <w:rPr>
          <w:rFonts w:eastAsia="Times New Roman" w:cstheme="minorHAnsi"/>
          <w:color w:val="000000"/>
          <w:sz w:val="22"/>
          <w:szCs w:val="22"/>
        </w:rPr>
        <w:t>,</w:t>
      </w:r>
      <w:r w:rsidR="00EB3B58" w:rsidRPr="00FA0E6D">
        <w:rPr>
          <w:rFonts w:eastAsia="Times New Roman" w:cstheme="minorHAnsi"/>
          <w:color w:val="000000"/>
          <w:sz w:val="22"/>
          <w:szCs w:val="22"/>
        </w:rPr>
        <w:t xml:space="preserve"> by 2030 and 54%</w:t>
      </w:r>
      <w:r w:rsidR="00192E0D" w:rsidRPr="00FA0E6D">
        <w:rPr>
          <w:rFonts w:eastAsia="Times New Roman" w:cstheme="minorHAnsi"/>
          <w:color w:val="000000"/>
          <w:sz w:val="22"/>
          <w:szCs w:val="22"/>
        </w:rPr>
        <w:t>,</w:t>
      </w:r>
      <w:r w:rsidR="00EB3B58" w:rsidRPr="00FA0E6D">
        <w:rPr>
          <w:rFonts w:eastAsia="Times New Roman" w:cstheme="minorHAnsi"/>
          <w:color w:val="000000"/>
          <w:sz w:val="22"/>
          <w:szCs w:val="22"/>
        </w:rPr>
        <w:t xml:space="preserve"> or 268,000 net jobs</w:t>
      </w:r>
      <w:r w:rsidR="00192E0D" w:rsidRPr="00FA0E6D">
        <w:rPr>
          <w:rFonts w:eastAsia="Times New Roman" w:cstheme="minorHAnsi"/>
          <w:color w:val="000000"/>
          <w:sz w:val="22"/>
          <w:szCs w:val="22"/>
        </w:rPr>
        <w:t>,</w:t>
      </w:r>
      <w:r w:rsidR="00EB3B58" w:rsidRPr="00FA0E6D">
        <w:rPr>
          <w:rFonts w:eastAsia="Times New Roman" w:cstheme="minorHAnsi"/>
          <w:color w:val="000000"/>
          <w:sz w:val="22"/>
          <w:szCs w:val="22"/>
        </w:rPr>
        <w:t xml:space="preserve"> by 2050. It is critical that a large percentage of these jobs be situated and </w:t>
      </w:r>
      <w:r w:rsidR="005F1B94" w:rsidRPr="00FA0E6D">
        <w:rPr>
          <w:rFonts w:eastAsia="Times New Roman" w:cstheme="minorHAnsi"/>
          <w:color w:val="000000"/>
          <w:sz w:val="22"/>
          <w:szCs w:val="22"/>
        </w:rPr>
        <w:t>nurtured</w:t>
      </w:r>
      <w:r w:rsidR="00EB3B58" w:rsidRPr="00FA0E6D">
        <w:rPr>
          <w:rFonts w:eastAsia="Times New Roman" w:cstheme="minorHAnsi"/>
          <w:color w:val="000000"/>
          <w:sz w:val="22"/>
          <w:szCs w:val="22"/>
        </w:rPr>
        <w:t xml:space="preserve"> in Disadvantage Communities.</w:t>
      </w:r>
    </w:p>
    <w:p w14:paraId="293CE825" w14:textId="20A2A3FE" w:rsidR="005F1B94" w:rsidRPr="00FA0E6D" w:rsidRDefault="005F1B94" w:rsidP="00360C57">
      <w:pPr>
        <w:rPr>
          <w:rFonts w:eastAsia="Times New Roman" w:cstheme="minorHAnsi"/>
          <w:color w:val="000000"/>
          <w:sz w:val="22"/>
          <w:szCs w:val="22"/>
        </w:rPr>
      </w:pPr>
    </w:p>
    <w:p w14:paraId="1A7A04DE" w14:textId="447A8296" w:rsidR="005F1B94" w:rsidRDefault="005F1B94" w:rsidP="00360C57">
      <w:pPr>
        <w:rPr>
          <w:rFonts w:eastAsia="Times New Roman" w:cstheme="minorHAnsi"/>
          <w:color w:val="000000"/>
          <w:sz w:val="22"/>
          <w:szCs w:val="22"/>
        </w:rPr>
      </w:pPr>
      <w:r w:rsidRPr="00FA0E6D">
        <w:rPr>
          <w:rFonts w:eastAsia="Times New Roman" w:cstheme="minorHAnsi"/>
          <w:color w:val="000000"/>
          <w:sz w:val="22"/>
          <w:szCs w:val="22"/>
        </w:rPr>
        <w:t>Creating green energy workforce development hubs in these neighborhoods is not without its challenges, several of which are acknowledged in the scoping plan. Workforce development agencies are often hesitant to train workers for careers that don’t yet exist</w:t>
      </w:r>
      <w:r w:rsidR="00192E0D" w:rsidRPr="00FA0E6D">
        <w:rPr>
          <w:rFonts w:eastAsia="Times New Roman" w:cstheme="minorHAnsi"/>
          <w:color w:val="000000"/>
          <w:sz w:val="22"/>
          <w:szCs w:val="22"/>
        </w:rPr>
        <w:t xml:space="preserve"> or are in a fledgling stage</w:t>
      </w:r>
      <w:r w:rsidRPr="00FA0E6D">
        <w:rPr>
          <w:rFonts w:eastAsia="Times New Roman" w:cstheme="minorHAnsi"/>
          <w:color w:val="000000"/>
          <w:sz w:val="22"/>
          <w:szCs w:val="22"/>
        </w:rPr>
        <w:t xml:space="preserve">, so to truly grow a green workforce will take an active effort at parallel growth of </w:t>
      </w:r>
      <w:r w:rsidR="00192E0D" w:rsidRPr="00FA0E6D">
        <w:rPr>
          <w:rFonts w:eastAsia="Times New Roman" w:cstheme="minorHAnsi"/>
          <w:color w:val="000000"/>
          <w:sz w:val="22"/>
          <w:szCs w:val="22"/>
        </w:rPr>
        <w:t xml:space="preserve">a </w:t>
      </w:r>
      <w:r w:rsidRPr="00FA0E6D">
        <w:rPr>
          <w:rFonts w:eastAsia="Times New Roman" w:cstheme="minorHAnsi"/>
          <w:color w:val="000000"/>
          <w:sz w:val="22"/>
          <w:szCs w:val="22"/>
        </w:rPr>
        <w:t>green economy that is supported by federal, state, and local government, higher education</w:t>
      </w:r>
      <w:r w:rsidR="00192E0D" w:rsidRPr="00FA0E6D">
        <w:rPr>
          <w:rFonts w:eastAsia="Times New Roman" w:cstheme="minorHAnsi"/>
          <w:color w:val="000000"/>
          <w:sz w:val="22"/>
          <w:szCs w:val="22"/>
        </w:rPr>
        <w:t>,</w:t>
      </w:r>
      <w:r w:rsidRPr="00FA0E6D">
        <w:rPr>
          <w:rFonts w:eastAsia="Times New Roman" w:cstheme="minorHAnsi"/>
          <w:color w:val="000000"/>
          <w:sz w:val="22"/>
          <w:szCs w:val="22"/>
        </w:rPr>
        <w:t xml:space="preserve"> as well industry, corporations, contractors, and no</w:t>
      </w:r>
      <w:r w:rsidR="00983118" w:rsidRPr="00FA0E6D">
        <w:rPr>
          <w:rFonts w:eastAsia="Times New Roman" w:cstheme="minorHAnsi"/>
          <w:color w:val="000000"/>
          <w:sz w:val="22"/>
          <w:szCs w:val="22"/>
        </w:rPr>
        <w:t>t-for</w:t>
      </w:r>
      <w:r w:rsidR="0031043F" w:rsidRPr="00FA0E6D">
        <w:rPr>
          <w:rFonts w:eastAsia="Times New Roman" w:cstheme="minorHAnsi"/>
          <w:color w:val="000000"/>
          <w:sz w:val="22"/>
          <w:szCs w:val="22"/>
        </w:rPr>
        <w:t>-</w:t>
      </w:r>
      <w:r w:rsidRPr="00FA0E6D">
        <w:rPr>
          <w:rFonts w:eastAsia="Times New Roman" w:cstheme="minorHAnsi"/>
          <w:color w:val="000000"/>
          <w:sz w:val="22"/>
          <w:szCs w:val="22"/>
        </w:rPr>
        <w:t>profit</w:t>
      </w:r>
      <w:r w:rsidR="00192E0D" w:rsidRPr="00FA0E6D">
        <w:rPr>
          <w:rFonts w:eastAsia="Times New Roman" w:cstheme="minorHAnsi"/>
          <w:color w:val="000000"/>
          <w:sz w:val="22"/>
          <w:szCs w:val="22"/>
        </w:rPr>
        <w:t xml:space="preserve"> partners</w:t>
      </w:r>
      <w:r w:rsidRPr="00FA0E6D">
        <w:rPr>
          <w:rFonts w:eastAsia="Times New Roman" w:cstheme="minorHAnsi"/>
          <w:color w:val="000000"/>
          <w:sz w:val="22"/>
          <w:szCs w:val="22"/>
        </w:rPr>
        <w:t xml:space="preserve">. In addition, workforce development in disadvantaged </w:t>
      </w:r>
      <w:r w:rsidR="0031043F" w:rsidRPr="00FA0E6D">
        <w:rPr>
          <w:rFonts w:eastAsia="Times New Roman" w:cstheme="minorHAnsi"/>
          <w:color w:val="000000"/>
          <w:sz w:val="22"/>
          <w:szCs w:val="22"/>
        </w:rPr>
        <w:t>communities</w:t>
      </w:r>
      <w:r w:rsidRPr="00FA0E6D">
        <w:rPr>
          <w:rFonts w:eastAsia="Times New Roman" w:cstheme="minorHAnsi"/>
          <w:color w:val="000000"/>
          <w:sz w:val="22"/>
          <w:szCs w:val="22"/>
        </w:rPr>
        <w:t xml:space="preserve"> requires particular care and </w:t>
      </w:r>
      <w:r w:rsidR="0031043F" w:rsidRPr="00FA0E6D">
        <w:rPr>
          <w:rFonts w:eastAsia="Times New Roman" w:cstheme="minorHAnsi"/>
          <w:color w:val="000000"/>
          <w:sz w:val="22"/>
          <w:szCs w:val="22"/>
        </w:rPr>
        <w:t>emphasis</w:t>
      </w:r>
      <w:r w:rsidRPr="00FA0E6D">
        <w:rPr>
          <w:rFonts w:eastAsia="Times New Roman" w:cstheme="minorHAnsi"/>
          <w:color w:val="000000"/>
          <w:sz w:val="22"/>
          <w:szCs w:val="22"/>
        </w:rPr>
        <w:t xml:space="preserve"> around the “</w:t>
      </w:r>
      <w:r w:rsidR="00192E0D" w:rsidRPr="00FA0E6D">
        <w:rPr>
          <w:rFonts w:eastAsia="Times New Roman" w:cstheme="minorHAnsi"/>
          <w:color w:val="000000"/>
          <w:sz w:val="22"/>
          <w:szCs w:val="22"/>
        </w:rPr>
        <w:t>W</w:t>
      </w:r>
      <w:r w:rsidRPr="00FA0E6D">
        <w:rPr>
          <w:rFonts w:eastAsia="Times New Roman" w:cstheme="minorHAnsi"/>
          <w:color w:val="000000"/>
          <w:sz w:val="22"/>
          <w:szCs w:val="22"/>
        </w:rPr>
        <w:t xml:space="preserve">raparound </w:t>
      </w:r>
      <w:r w:rsidR="00192E0D" w:rsidRPr="00FA0E6D">
        <w:rPr>
          <w:rFonts w:eastAsia="Times New Roman" w:cstheme="minorHAnsi"/>
          <w:color w:val="000000"/>
          <w:sz w:val="22"/>
          <w:szCs w:val="22"/>
        </w:rPr>
        <w:t>Se</w:t>
      </w:r>
      <w:r w:rsidRPr="00FA0E6D">
        <w:rPr>
          <w:rFonts w:eastAsia="Times New Roman" w:cstheme="minorHAnsi"/>
          <w:color w:val="000000"/>
          <w:sz w:val="22"/>
          <w:szCs w:val="22"/>
        </w:rPr>
        <w:t xml:space="preserve">rvices” for workforce training, including </w:t>
      </w:r>
      <w:r w:rsidR="0031043F" w:rsidRPr="00FA0E6D">
        <w:rPr>
          <w:rFonts w:eastAsia="Times New Roman" w:cstheme="minorHAnsi"/>
          <w:color w:val="000000"/>
          <w:sz w:val="22"/>
          <w:szCs w:val="22"/>
        </w:rPr>
        <w:t>transportation</w:t>
      </w:r>
      <w:r w:rsidRPr="00FA0E6D">
        <w:rPr>
          <w:rFonts w:eastAsia="Times New Roman" w:cstheme="minorHAnsi"/>
          <w:color w:val="000000"/>
          <w:sz w:val="22"/>
          <w:szCs w:val="22"/>
        </w:rPr>
        <w:t xml:space="preserve">, childcare, </w:t>
      </w:r>
      <w:r w:rsidR="00192E0D" w:rsidRPr="00FA0E6D">
        <w:rPr>
          <w:rFonts w:eastAsia="Times New Roman" w:cstheme="minorHAnsi"/>
          <w:color w:val="000000"/>
          <w:sz w:val="22"/>
          <w:szCs w:val="22"/>
        </w:rPr>
        <w:t xml:space="preserve">mental health, </w:t>
      </w:r>
      <w:r w:rsidR="0031043F" w:rsidRPr="00FA0E6D">
        <w:rPr>
          <w:rFonts w:eastAsia="Times New Roman" w:cstheme="minorHAnsi"/>
          <w:color w:val="000000"/>
          <w:sz w:val="22"/>
          <w:szCs w:val="22"/>
        </w:rPr>
        <w:t>and other support services.</w:t>
      </w:r>
    </w:p>
    <w:p w14:paraId="3CE60285" w14:textId="77777777" w:rsidR="00482202" w:rsidRDefault="00482202" w:rsidP="00360C57">
      <w:pPr>
        <w:rPr>
          <w:rFonts w:eastAsia="Times New Roman" w:cstheme="minorHAnsi"/>
          <w:color w:val="000000"/>
          <w:sz w:val="22"/>
          <w:szCs w:val="22"/>
        </w:rPr>
      </w:pPr>
    </w:p>
    <w:p w14:paraId="5EFB8D18" w14:textId="30E657C0" w:rsidR="00482202" w:rsidRDefault="00482202" w:rsidP="00360C57">
      <w:pPr>
        <w:rPr>
          <w:rFonts w:eastAsia="Times New Roman" w:cstheme="minorHAnsi"/>
          <w:color w:val="000000"/>
          <w:sz w:val="22"/>
          <w:szCs w:val="22"/>
        </w:rPr>
      </w:pPr>
      <w:r>
        <w:rPr>
          <w:rFonts w:eastAsia="Times New Roman" w:cstheme="minorHAnsi"/>
          <w:color w:val="000000"/>
          <w:sz w:val="22"/>
          <w:szCs w:val="22"/>
        </w:rPr>
        <w:lastRenderedPageBreak/>
        <w:t xml:space="preserve">The South End Community Collaborative’s Workforce Committee has created the following position paper on Wraparound Services: </w:t>
      </w:r>
      <w:hyperlink r:id="rId6" w:history="1">
        <w:r w:rsidRPr="0052705B">
          <w:rPr>
            <w:rStyle w:val="Hyperlink"/>
            <w:rFonts w:eastAsia="Times New Roman" w:cstheme="minorHAnsi"/>
            <w:sz w:val="22"/>
            <w:szCs w:val="22"/>
          </w:rPr>
          <w:t>https://avillageinc.box.com/s/iu4secee3x668xxe7ydjmcx07wbz62ju</w:t>
        </w:r>
      </w:hyperlink>
    </w:p>
    <w:p w14:paraId="4F2537C7" w14:textId="77777777" w:rsidR="00EB3B58" w:rsidRPr="00FA0E6D" w:rsidRDefault="00EB3B58" w:rsidP="00360C57">
      <w:pPr>
        <w:rPr>
          <w:rFonts w:eastAsia="Times New Roman" w:cstheme="minorHAnsi"/>
          <w:color w:val="000000"/>
          <w:sz w:val="22"/>
          <w:szCs w:val="22"/>
        </w:rPr>
      </w:pPr>
    </w:p>
    <w:p w14:paraId="5E0CBA8C" w14:textId="5E12730C" w:rsidR="00127C60" w:rsidRPr="00FA0E6D" w:rsidRDefault="00E874B1" w:rsidP="00360C57">
      <w:pPr>
        <w:rPr>
          <w:rFonts w:eastAsia="Times New Roman" w:cstheme="minorHAnsi"/>
          <w:color w:val="000000"/>
          <w:sz w:val="22"/>
          <w:szCs w:val="22"/>
        </w:rPr>
      </w:pPr>
      <w:r w:rsidRPr="00FA0E6D">
        <w:rPr>
          <w:rFonts w:eastAsia="Times New Roman" w:cstheme="minorHAnsi"/>
          <w:color w:val="000000"/>
          <w:sz w:val="22"/>
          <w:szCs w:val="22"/>
        </w:rPr>
        <w:t xml:space="preserve">On its surface, </w:t>
      </w:r>
      <w:r w:rsidR="00127C60" w:rsidRPr="00FA0E6D">
        <w:rPr>
          <w:rFonts w:eastAsia="Times New Roman" w:cstheme="minorHAnsi"/>
          <w:color w:val="000000"/>
          <w:sz w:val="22"/>
          <w:szCs w:val="22"/>
        </w:rPr>
        <w:t xml:space="preserve">Albany’s South End fits firmly in the CLCPA’s definition of a </w:t>
      </w:r>
      <w:r w:rsidR="0031043F" w:rsidRPr="00FA0E6D">
        <w:rPr>
          <w:rFonts w:eastAsia="Times New Roman" w:cstheme="minorHAnsi"/>
          <w:color w:val="000000"/>
          <w:sz w:val="22"/>
          <w:szCs w:val="22"/>
        </w:rPr>
        <w:t>D</w:t>
      </w:r>
      <w:r w:rsidR="00127C60" w:rsidRPr="00FA0E6D">
        <w:rPr>
          <w:rFonts w:eastAsia="Times New Roman" w:cstheme="minorHAnsi"/>
          <w:color w:val="000000"/>
          <w:sz w:val="22"/>
          <w:szCs w:val="22"/>
        </w:rPr>
        <w:t xml:space="preserve">isadvantaged </w:t>
      </w:r>
      <w:r w:rsidR="0031043F" w:rsidRPr="00FA0E6D">
        <w:rPr>
          <w:rFonts w:eastAsia="Times New Roman" w:cstheme="minorHAnsi"/>
          <w:color w:val="000000"/>
          <w:sz w:val="22"/>
          <w:szCs w:val="22"/>
        </w:rPr>
        <w:t>C</w:t>
      </w:r>
      <w:r w:rsidR="00127C60" w:rsidRPr="00FA0E6D">
        <w:rPr>
          <w:rFonts w:eastAsia="Times New Roman" w:cstheme="minorHAnsi"/>
          <w:color w:val="000000"/>
          <w:sz w:val="22"/>
          <w:szCs w:val="22"/>
        </w:rPr>
        <w:t xml:space="preserve">ommunity </w:t>
      </w:r>
      <w:r w:rsidR="0031043F" w:rsidRPr="00FA0E6D">
        <w:rPr>
          <w:rFonts w:eastAsia="Times New Roman" w:cstheme="minorHAnsi"/>
          <w:color w:val="000000"/>
          <w:sz w:val="22"/>
          <w:szCs w:val="22"/>
        </w:rPr>
        <w:t>as for decades</w:t>
      </w:r>
      <w:r w:rsidR="00127C60" w:rsidRPr="00FA0E6D">
        <w:rPr>
          <w:rFonts w:eastAsia="Times New Roman" w:cstheme="minorHAnsi"/>
          <w:color w:val="000000"/>
          <w:sz w:val="22"/>
          <w:szCs w:val="22"/>
        </w:rPr>
        <w:t xml:space="preserve"> it has borne </w:t>
      </w:r>
      <w:r w:rsidR="0031043F" w:rsidRPr="00FA0E6D">
        <w:rPr>
          <w:rFonts w:eastAsia="Times New Roman" w:cstheme="minorHAnsi"/>
          <w:color w:val="000000"/>
          <w:sz w:val="22"/>
          <w:szCs w:val="22"/>
        </w:rPr>
        <w:t>the brunt of</w:t>
      </w:r>
      <w:r w:rsidR="00127C60" w:rsidRPr="00FA0E6D">
        <w:rPr>
          <w:rFonts w:eastAsia="Times New Roman" w:cstheme="minorHAnsi"/>
          <w:color w:val="000000"/>
          <w:sz w:val="22"/>
          <w:szCs w:val="22"/>
        </w:rPr>
        <w:t xml:space="preserve"> hazardous </w:t>
      </w:r>
      <w:r w:rsidR="0031043F" w:rsidRPr="00FA0E6D">
        <w:rPr>
          <w:rFonts w:eastAsia="Times New Roman" w:cstheme="minorHAnsi"/>
          <w:color w:val="000000"/>
          <w:sz w:val="22"/>
          <w:szCs w:val="22"/>
        </w:rPr>
        <w:t>pollutants and disinvestment—these environmental hazards have a compound effect</w:t>
      </w:r>
      <w:r w:rsidR="00127C60" w:rsidRPr="00FA0E6D">
        <w:rPr>
          <w:rFonts w:eastAsia="Times New Roman" w:cstheme="minorHAnsi"/>
          <w:color w:val="000000"/>
          <w:sz w:val="22"/>
          <w:szCs w:val="22"/>
        </w:rPr>
        <w:t xml:space="preserve"> </w:t>
      </w:r>
      <w:r w:rsidR="0031043F" w:rsidRPr="00FA0E6D">
        <w:rPr>
          <w:rFonts w:eastAsia="Times New Roman" w:cstheme="minorHAnsi"/>
          <w:color w:val="000000"/>
          <w:sz w:val="22"/>
          <w:szCs w:val="22"/>
        </w:rPr>
        <w:t xml:space="preserve">on the community in the form of critical public health threats, capital loss, and social </w:t>
      </w:r>
      <w:r w:rsidR="00192E0D" w:rsidRPr="00FA0E6D">
        <w:rPr>
          <w:rFonts w:eastAsia="Times New Roman" w:cstheme="minorHAnsi"/>
          <w:color w:val="000000"/>
          <w:sz w:val="22"/>
          <w:szCs w:val="22"/>
        </w:rPr>
        <w:t>stresses</w:t>
      </w:r>
      <w:r w:rsidR="0031043F" w:rsidRPr="00FA0E6D">
        <w:rPr>
          <w:rFonts w:eastAsia="Times New Roman" w:cstheme="minorHAnsi"/>
          <w:color w:val="000000"/>
          <w:sz w:val="22"/>
          <w:szCs w:val="22"/>
        </w:rPr>
        <w:t xml:space="preserve">. The neighborhood has seen an </w:t>
      </w:r>
      <w:r w:rsidR="00127C60" w:rsidRPr="00FA0E6D">
        <w:rPr>
          <w:rFonts w:eastAsia="Times New Roman" w:cstheme="minorHAnsi"/>
          <w:color w:val="000000"/>
          <w:sz w:val="22"/>
          <w:szCs w:val="22"/>
        </w:rPr>
        <w:t>urban highway</w:t>
      </w:r>
      <w:r w:rsidR="0031043F" w:rsidRPr="00FA0E6D">
        <w:rPr>
          <w:rFonts w:eastAsia="Times New Roman" w:cstheme="minorHAnsi"/>
          <w:color w:val="000000"/>
          <w:sz w:val="22"/>
          <w:szCs w:val="22"/>
        </w:rPr>
        <w:t xml:space="preserve"> built</w:t>
      </w:r>
      <w:r w:rsidR="00127C60" w:rsidRPr="00FA0E6D">
        <w:rPr>
          <w:rFonts w:eastAsia="Times New Roman" w:cstheme="minorHAnsi"/>
          <w:color w:val="000000"/>
          <w:sz w:val="22"/>
          <w:szCs w:val="22"/>
        </w:rPr>
        <w:t xml:space="preserve"> through its core, a Port and train yard that </w:t>
      </w:r>
      <w:r w:rsidRPr="00FA0E6D">
        <w:rPr>
          <w:rFonts w:eastAsia="Times New Roman" w:cstheme="minorHAnsi"/>
          <w:color w:val="000000"/>
          <w:sz w:val="22"/>
          <w:szCs w:val="22"/>
        </w:rPr>
        <w:t xml:space="preserve">has historically </w:t>
      </w:r>
      <w:r w:rsidR="00127C60" w:rsidRPr="00FA0E6D">
        <w:rPr>
          <w:rFonts w:eastAsia="Times New Roman" w:cstheme="minorHAnsi"/>
          <w:color w:val="000000"/>
          <w:sz w:val="22"/>
          <w:szCs w:val="22"/>
        </w:rPr>
        <w:t>dump</w:t>
      </w:r>
      <w:r w:rsidRPr="00FA0E6D">
        <w:rPr>
          <w:rFonts w:eastAsia="Times New Roman" w:cstheme="minorHAnsi"/>
          <w:color w:val="000000"/>
          <w:sz w:val="22"/>
          <w:szCs w:val="22"/>
        </w:rPr>
        <w:t>ed</w:t>
      </w:r>
      <w:r w:rsidR="00127C60" w:rsidRPr="00FA0E6D">
        <w:rPr>
          <w:rFonts w:eastAsia="Times New Roman" w:cstheme="minorHAnsi"/>
          <w:color w:val="000000"/>
          <w:sz w:val="22"/>
          <w:szCs w:val="22"/>
        </w:rPr>
        <w:t xml:space="preserve"> harmful pollutants into its residential areas, and a systemic pattern of disinvestment by multiple levels of governance.</w:t>
      </w:r>
    </w:p>
    <w:p w14:paraId="020292A1" w14:textId="77777777" w:rsidR="00127C60" w:rsidRPr="00FA0E6D" w:rsidRDefault="00127C60" w:rsidP="00360C57">
      <w:pPr>
        <w:rPr>
          <w:rFonts w:eastAsia="Times New Roman" w:cstheme="minorHAnsi"/>
          <w:color w:val="000000"/>
          <w:sz w:val="22"/>
          <w:szCs w:val="22"/>
        </w:rPr>
      </w:pPr>
    </w:p>
    <w:p w14:paraId="68515EF8" w14:textId="76019872" w:rsidR="00127C60" w:rsidRPr="00FA0E6D" w:rsidRDefault="00127C60" w:rsidP="00360C57">
      <w:pPr>
        <w:rPr>
          <w:rFonts w:eastAsia="Times New Roman" w:cstheme="minorHAnsi"/>
          <w:color w:val="000000"/>
          <w:sz w:val="22"/>
          <w:szCs w:val="22"/>
        </w:rPr>
      </w:pPr>
      <w:r w:rsidRPr="00FA0E6D">
        <w:rPr>
          <w:rFonts w:eastAsia="Times New Roman" w:cstheme="minorHAnsi"/>
          <w:color w:val="000000"/>
          <w:sz w:val="22"/>
          <w:szCs w:val="22"/>
        </w:rPr>
        <w:t>However, when advancing this categorization of “Disadvantaged Community</w:t>
      </w:r>
      <w:r w:rsidR="00192E0D" w:rsidRPr="00FA0E6D">
        <w:rPr>
          <w:rFonts w:eastAsia="Times New Roman" w:cstheme="minorHAnsi"/>
          <w:color w:val="000000"/>
          <w:sz w:val="22"/>
          <w:szCs w:val="22"/>
        </w:rPr>
        <w:t>,</w:t>
      </w:r>
      <w:r w:rsidRPr="00FA0E6D">
        <w:rPr>
          <w:rFonts w:eastAsia="Times New Roman" w:cstheme="minorHAnsi"/>
          <w:color w:val="000000"/>
          <w:sz w:val="22"/>
          <w:szCs w:val="22"/>
        </w:rPr>
        <w:t xml:space="preserve">” it is also important to acknowledge where each community or neighborhood </w:t>
      </w:r>
      <w:r w:rsidR="00192E0D" w:rsidRPr="00FA0E6D">
        <w:rPr>
          <w:rFonts w:eastAsia="Times New Roman" w:cstheme="minorHAnsi"/>
          <w:color w:val="000000"/>
          <w:sz w:val="22"/>
          <w:szCs w:val="22"/>
        </w:rPr>
        <w:t>stands in their community planning</w:t>
      </w:r>
      <w:r w:rsidRPr="00FA0E6D">
        <w:rPr>
          <w:rFonts w:eastAsia="Times New Roman" w:cstheme="minorHAnsi"/>
          <w:color w:val="000000"/>
          <w:sz w:val="22"/>
          <w:szCs w:val="22"/>
        </w:rPr>
        <w:t xml:space="preserve">, and not assume that they are all starting at the same beginning point. </w:t>
      </w:r>
      <w:r w:rsidR="00192E0D" w:rsidRPr="00FA0E6D">
        <w:rPr>
          <w:rFonts w:eastAsia="Times New Roman" w:cstheme="minorHAnsi"/>
          <w:color w:val="000000"/>
          <w:sz w:val="22"/>
          <w:szCs w:val="22"/>
        </w:rPr>
        <w:t xml:space="preserve">In </w:t>
      </w:r>
      <w:r w:rsidRPr="00FA0E6D">
        <w:rPr>
          <w:rFonts w:eastAsia="Times New Roman" w:cstheme="minorHAnsi"/>
          <w:color w:val="000000"/>
          <w:sz w:val="22"/>
          <w:szCs w:val="22"/>
        </w:rPr>
        <w:t xml:space="preserve">Albany’s South End, </w:t>
      </w:r>
      <w:r w:rsidR="00E74415" w:rsidRPr="00FA0E6D">
        <w:rPr>
          <w:rFonts w:eastAsia="Times New Roman" w:cstheme="minorHAnsi"/>
          <w:color w:val="000000"/>
          <w:sz w:val="22"/>
          <w:szCs w:val="22"/>
        </w:rPr>
        <w:t>for instance, the SECC has</w:t>
      </w:r>
      <w:r w:rsidRPr="00FA0E6D">
        <w:rPr>
          <w:rFonts w:eastAsia="Times New Roman" w:cstheme="minorHAnsi"/>
          <w:color w:val="000000"/>
          <w:sz w:val="22"/>
          <w:szCs w:val="22"/>
        </w:rPr>
        <w:t xml:space="preserve"> already </w:t>
      </w:r>
      <w:r w:rsidR="00E74415" w:rsidRPr="00FA0E6D">
        <w:rPr>
          <w:rFonts w:eastAsia="Times New Roman" w:cstheme="minorHAnsi"/>
          <w:color w:val="000000"/>
          <w:sz w:val="22"/>
          <w:szCs w:val="22"/>
        </w:rPr>
        <w:t xml:space="preserve">been engaged with months of planning to </w:t>
      </w:r>
      <w:r w:rsidRPr="00FA0E6D">
        <w:rPr>
          <w:rFonts w:eastAsia="Times New Roman" w:cstheme="minorHAnsi"/>
          <w:color w:val="000000"/>
          <w:sz w:val="22"/>
          <w:szCs w:val="22"/>
        </w:rPr>
        <w:t>realize the opportunities presented by the Port of Albany’s offshore wind turbine manufacturing facility, which is adjacent to the South End</w:t>
      </w:r>
      <w:r w:rsidR="00E74415" w:rsidRPr="00FA0E6D">
        <w:rPr>
          <w:rFonts w:eastAsia="Times New Roman" w:cstheme="minorHAnsi"/>
          <w:color w:val="000000"/>
          <w:sz w:val="22"/>
          <w:szCs w:val="22"/>
        </w:rPr>
        <w:t>. A historically contentious relationship</w:t>
      </w:r>
      <w:r w:rsidR="00192E0D" w:rsidRPr="00FA0E6D">
        <w:rPr>
          <w:rFonts w:eastAsia="Times New Roman" w:cstheme="minorHAnsi"/>
          <w:color w:val="000000"/>
          <w:sz w:val="22"/>
          <w:szCs w:val="22"/>
        </w:rPr>
        <w:t xml:space="preserve"> between Port and community</w:t>
      </w:r>
      <w:r w:rsidR="00E74415" w:rsidRPr="00FA0E6D">
        <w:rPr>
          <w:rFonts w:eastAsia="Times New Roman" w:cstheme="minorHAnsi"/>
          <w:color w:val="000000"/>
          <w:sz w:val="22"/>
          <w:szCs w:val="22"/>
        </w:rPr>
        <w:t xml:space="preserve"> has been recently transformed into a productive one of cooperation and collaboration as </w:t>
      </w:r>
      <w:r w:rsidR="00192E0D" w:rsidRPr="00FA0E6D">
        <w:rPr>
          <w:rFonts w:eastAsia="Times New Roman" w:cstheme="minorHAnsi"/>
          <w:color w:val="000000"/>
          <w:sz w:val="22"/>
          <w:szCs w:val="22"/>
        </w:rPr>
        <w:t>the SECC works</w:t>
      </w:r>
      <w:r w:rsidR="00E74415" w:rsidRPr="00FA0E6D">
        <w:rPr>
          <w:rFonts w:eastAsia="Times New Roman" w:cstheme="minorHAnsi"/>
          <w:color w:val="000000"/>
          <w:sz w:val="22"/>
          <w:szCs w:val="22"/>
        </w:rPr>
        <w:t xml:space="preserve"> to leverage local workforce opportunities offered by the offshore wind turbine facility.</w:t>
      </w:r>
    </w:p>
    <w:p w14:paraId="0AEDAF2F" w14:textId="77777777" w:rsidR="00360C57" w:rsidRPr="00FA0E6D" w:rsidRDefault="00360C57" w:rsidP="00360C57">
      <w:pPr>
        <w:rPr>
          <w:rFonts w:eastAsia="Times New Roman" w:cstheme="minorHAnsi"/>
          <w:color w:val="000000"/>
          <w:sz w:val="22"/>
          <w:szCs w:val="22"/>
        </w:rPr>
      </w:pPr>
    </w:p>
    <w:p w14:paraId="5B6659B7" w14:textId="5C5852C4" w:rsidR="00360C57" w:rsidRPr="00FA0E6D" w:rsidRDefault="00E74415" w:rsidP="00360C57">
      <w:pPr>
        <w:rPr>
          <w:rFonts w:eastAsia="Times New Roman" w:cstheme="minorHAnsi"/>
          <w:color w:val="000000"/>
          <w:sz w:val="22"/>
          <w:szCs w:val="22"/>
        </w:rPr>
      </w:pPr>
      <w:r w:rsidRPr="00FA0E6D">
        <w:rPr>
          <w:rFonts w:eastAsia="Times New Roman" w:cstheme="minorHAnsi"/>
          <w:color w:val="000000"/>
          <w:sz w:val="22"/>
          <w:szCs w:val="22"/>
        </w:rPr>
        <w:t>SECC’s green workforce</w:t>
      </w:r>
      <w:r w:rsidR="00360C57" w:rsidRPr="00FA0E6D">
        <w:rPr>
          <w:rFonts w:eastAsia="Times New Roman" w:cstheme="minorHAnsi"/>
          <w:color w:val="000000"/>
          <w:sz w:val="22"/>
          <w:szCs w:val="22"/>
        </w:rPr>
        <w:t xml:space="preserve"> planning includes </w:t>
      </w:r>
      <w:r w:rsidR="00192E0D" w:rsidRPr="00FA0E6D">
        <w:rPr>
          <w:rFonts w:eastAsia="Times New Roman" w:cstheme="minorHAnsi"/>
          <w:color w:val="000000"/>
          <w:sz w:val="22"/>
          <w:szCs w:val="22"/>
        </w:rPr>
        <w:t xml:space="preserve">key </w:t>
      </w:r>
      <w:r w:rsidR="00360C57" w:rsidRPr="00FA0E6D">
        <w:rPr>
          <w:rFonts w:eastAsia="Times New Roman" w:cstheme="minorHAnsi"/>
          <w:color w:val="000000"/>
          <w:sz w:val="22"/>
          <w:szCs w:val="22"/>
        </w:rPr>
        <w:t xml:space="preserve">representatives </w:t>
      </w:r>
      <w:r w:rsidR="00192E0D" w:rsidRPr="00FA0E6D">
        <w:rPr>
          <w:rFonts w:eastAsia="Times New Roman" w:cstheme="minorHAnsi"/>
          <w:color w:val="000000"/>
          <w:sz w:val="22"/>
          <w:szCs w:val="22"/>
        </w:rPr>
        <w:t>from</w:t>
      </w:r>
      <w:r w:rsidR="00360C57" w:rsidRPr="00FA0E6D">
        <w:rPr>
          <w:rFonts w:eastAsia="Times New Roman" w:cstheme="minorHAnsi"/>
          <w:color w:val="000000"/>
          <w:sz w:val="22"/>
          <w:szCs w:val="22"/>
        </w:rPr>
        <w:t xml:space="preserve"> the neighborhood, the not-for-profit sector, organized labor, the City of Albany and the Capital Region’s Workforce Investment Board. Working together through a committee formed by the </w:t>
      </w:r>
      <w:r w:rsidR="00192E0D" w:rsidRPr="00FA0E6D">
        <w:rPr>
          <w:rFonts w:eastAsia="Times New Roman" w:cstheme="minorHAnsi"/>
          <w:color w:val="000000"/>
          <w:sz w:val="22"/>
          <w:szCs w:val="22"/>
        </w:rPr>
        <w:t>SECC</w:t>
      </w:r>
      <w:r w:rsidR="00360C57" w:rsidRPr="00FA0E6D">
        <w:rPr>
          <w:rFonts w:eastAsia="Times New Roman" w:cstheme="minorHAnsi"/>
          <w:color w:val="000000"/>
          <w:sz w:val="22"/>
          <w:szCs w:val="22"/>
        </w:rPr>
        <w:t>, this group has drafted a foundation document outlining a strategy of “Wraparound Services” with specific roles for government and the not-for-profits; has started work on an outreach campaign utilizing the capabilities of those and other not-for-profits; and is already working with new local employers to place individuals in emerging jobs. In addition, this group is working with the Capital Region Building Trades Council to support the council’s new MAPP program in Albany with an offer to provide services on an as-needed basis to insure that the individuals in its pre-apprenticeship training programs can maintain a pathway to success. </w:t>
      </w:r>
    </w:p>
    <w:p w14:paraId="5B93C414" w14:textId="4ED60F6D" w:rsidR="00E74415" w:rsidRPr="00FA0E6D" w:rsidRDefault="00E74415" w:rsidP="00360C57">
      <w:pPr>
        <w:rPr>
          <w:rFonts w:eastAsia="Times New Roman" w:cstheme="minorHAnsi"/>
          <w:color w:val="000000"/>
          <w:sz w:val="22"/>
          <w:szCs w:val="22"/>
        </w:rPr>
      </w:pPr>
    </w:p>
    <w:p w14:paraId="4015E1AF" w14:textId="6E47F307" w:rsidR="00360C57" w:rsidRPr="00FA0E6D" w:rsidRDefault="00E74415">
      <w:pPr>
        <w:rPr>
          <w:rFonts w:eastAsia="Times New Roman" w:cstheme="minorHAnsi"/>
          <w:color w:val="000000"/>
          <w:sz w:val="22"/>
          <w:szCs w:val="22"/>
        </w:rPr>
      </w:pPr>
      <w:r w:rsidRPr="00FA0E6D">
        <w:rPr>
          <w:rFonts w:eastAsia="Times New Roman" w:cstheme="minorHAnsi"/>
          <w:color w:val="000000"/>
          <w:sz w:val="22"/>
          <w:szCs w:val="22"/>
        </w:rPr>
        <w:t>The SECC’s plans and progress are still taking place within the contextual challenges of the South End, which has a history of disinvestment</w:t>
      </w:r>
      <w:r w:rsidR="00983118" w:rsidRPr="00FA0E6D">
        <w:rPr>
          <w:rFonts w:eastAsia="Times New Roman" w:cstheme="minorHAnsi"/>
          <w:color w:val="000000"/>
          <w:sz w:val="22"/>
          <w:szCs w:val="22"/>
        </w:rPr>
        <w:t xml:space="preserve"> and socio-economic hurdles</w:t>
      </w:r>
      <w:r w:rsidRPr="00FA0E6D">
        <w:rPr>
          <w:rFonts w:eastAsia="Times New Roman" w:cstheme="minorHAnsi"/>
          <w:color w:val="000000"/>
          <w:sz w:val="22"/>
          <w:szCs w:val="22"/>
        </w:rPr>
        <w:t xml:space="preserve">. But the SECC’s work thus far represents an important level of collaboration and cohesive visioning that must be acknowledged and embraced </w:t>
      </w:r>
      <w:r w:rsidR="00A210E3" w:rsidRPr="00FA0E6D">
        <w:rPr>
          <w:rFonts w:eastAsia="Times New Roman" w:cstheme="minorHAnsi"/>
          <w:color w:val="000000"/>
          <w:sz w:val="22"/>
          <w:szCs w:val="22"/>
        </w:rPr>
        <w:t>by state entities if we are to take this green energy investment to the next level. It is our belief that all the ingredients are in place—a new offshore wind facility, a network of workforce professionals and community organizations, a series of business and higher education partners eager to supply training and work—to make Albany’s South End a model for green workforce development as a</w:t>
      </w:r>
      <w:r w:rsidR="00983118" w:rsidRPr="00FA0E6D">
        <w:rPr>
          <w:rFonts w:eastAsia="Times New Roman" w:cstheme="minorHAnsi"/>
          <w:color w:val="000000"/>
          <w:sz w:val="22"/>
          <w:szCs w:val="22"/>
        </w:rPr>
        <w:t xml:space="preserve"> critical</w:t>
      </w:r>
      <w:r w:rsidR="00A210E3" w:rsidRPr="00FA0E6D">
        <w:rPr>
          <w:rFonts w:eastAsia="Times New Roman" w:cstheme="minorHAnsi"/>
          <w:color w:val="000000"/>
          <w:sz w:val="22"/>
          <w:szCs w:val="22"/>
        </w:rPr>
        <w:t xml:space="preserve"> tool for local Just Transition.</w:t>
      </w:r>
    </w:p>
    <w:p w14:paraId="594355B1" w14:textId="073B54C6" w:rsidR="007F1A27" w:rsidRPr="00FA0E6D" w:rsidRDefault="007F1A27">
      <w:pPr>
        <w:rPr>
          <w:rFonts w:eastAsia="Times New Roman" w:cstheme="minorHAnsi"/>
          <w:color w:val="000000"/>
          <w:sz w:val="22"/>
          <w:szCs w:val="22"/>
        </w:rPr>
      </w:pPr>
    </w:p>
    <w:p w14:paraId="3548976E" w14:textId="77777777" w:rsidR="00756BFF" w:rsidRPr="00756BFF" w:rsidRDefault="00756BFF" w:rsidP="00756BFF">
      <w:pPr>
        <w:rPr>
          <w:sz w:val="22"/>
          <w:szCs w:val="22"/>
        </w:rPr>
      </w:pPr>
      <w:r w:rsidRPr="00756BFF">
        <w:rPr>
          <w:sz w:val="22"/>
          <w:szCs w:val="22"/>
        </w:rPr>
        <w:t>The above statement has been published for review by the South End Community Collaborative and is endorsed by the following organizations and individuals:</w:t>
      </w:r>
    </w:p>
    <w:p w14:paraId="7E812B50" w14:textId="5D63AC3C" w:rsidR="009D193E" w:rsidRDefault="009D193E" w:rsidP="007F1A27">
      <w:pPr>
        <w:pStyle w:val="ListParagraph"/>
        <w:numPr>
          <w:ilvl w:val="0"/>
          <w:numId w:val="1"/>
        </w:numPr>
        <w:rPr>
          <w:rFonts w:cstheme="minorHAnsi"/>
        </w:rPr>
      </w:pPr>
      <w:r>
        <w:rPr>
          <w:rFonts w:cstheme="minorHAnsi"/>
        </w:rPr>
        <w:t>Harris Oberlander, CEO Trinity Alliance</w:t>
      </w:r>
    </w:p>
    <w:p w14:paraId="29F893EB" w14:textId="0835F1B8" w:rsidR="00E566AD" w:rsidRPr="00E566AD" w:rsidRDefault="00E566AD" w:rsidP="00E566AD">
      <w:pPr>
        <w:pStyle w:val="ListParagraph"/>
        <w:numPr>
          <w:ilvl w:val="0"/>
          <w:numId w:val="2"/>
        </w:numPr>
        <w:spacing w:after="0" w:line="240" w:lineRule="auto"/>
        <w:rPr>
          <w:rFonts w:cstheme="minorHAnsi"/>
        </w:rPr>
      </w:pPr>
      <w:r>
        <w:rPr>
          <w:rFonts w:cstheme="minorHAnsi"/>
        </w:rPr>
        <w:t>AVillage…, Inc.</w:t>
      </w:r>
      <w:bookmarkStart w:id="0" w:name="_GoBack"/>
      <w:bookmarkEnd w:id="0"/>
    </w:p>
    <w:p w14:paraId="53D34FBD" w14:textId="36F7E77E" w:rsidR="00F46ED3" w:rsidRDefault="00F46ED3" w:rsidP="007F1A27">
      <w:pPr>
        <w:pStyle w:val="ListParagraph"/>
        <w:numPr>
          <w:ilvl w:val="0"/>
          <w:numId w:val="1"/>
        </w:numPr>
        <w:rPr>
          <w:rFonts w:cstheme="minorHAnsi"/>
        </w:rPr>
      </w:pPr>
      <w:r>
        <w:rPr>
          <w:rFonts w:cstheme="minorHAnsi"/>
        </w:rPr>
        <w:t>Crickett Thomas-O’Dell, former South End resident</w:t>
      </w:r>
    </w:p>
    <w:p w14:paraId="00E4202E" w14:textId="2703FC7A" w:rsidR="00E566AD" w:rsidRPr="00E566AD" w:rsidRDefault="00E566AD" w:rsidP="00E566AD">
      <w:pPr>
        <w:pStyle w:val="ListParagraph"/>
        <w:numPr>
          <w:ilvl w:val="0"/>
          <w:numId w:val="2"/>
        </w:numPr>
        <w:spacing w:after="0" w:line="240" w:lineRule="auto"/>
        <w:rPr>
          <w:rFonts w:cstheme="minorHAnsi"/>
        </w:rPr>
      </w:pPr>
      <w:r>
        <w:rPr>
          <w:rFonts w:cstheme="minorHAnsi"/>
        </w:rPr>
        <w:t>Laura Travison, South End resident and Executive Director South End Improvement Corp.</w:t>
      </w:r>
    </w:p>
    <w:p w14:paraId="3E0663EA" w14:textId="12CA85F1" w:rsidR="007F1A27" w:rsidRDefault="007F1A27" w:rsidP="007F1A27">
      <w:pPr>
        <w:pStyle w:val="ListParagraph"/>
        <w:numPr>
          <w:ilvl w:val="0"/>
          <w:numId w:val="1"/>
        </w:numPr>
        <w:rPr>
          <w:rFonts w:cstheme="minorHAnsi"/>
        </w:rPr>
      </w:pPr>
      <w:r w:rsidRPr="00FA0E6D">
        <w:rPr>
          <w:rFonts w:cstheme="minorHAnsi"/>
        </w:rPr>
        <w:t>Tom McPheeters, moderator South End Community Collaborative</w:t>
      </w:r>
    </w:p>
    <w:p w14:paraId="4D3F5765" w14:textId="1208A565" w:rsidR="00E566AD" w:rsidRDefault="00E566AD" w:rsidP="007F1A27">
      <w:pPr>
        <w:pStyle w:val="ListParagraph"/>
        <w:numPr>
          <w:ilvl w:val="0"/>
          <w:numId w:val="1"/>
        </w:numPr>
        <w:rPr>
          <w:rFonts w:cstheme="minorHAnsi"/>
        </w:rPr>
      </w:pPr>
      <w:r>
        <w:rPr>
          <w:rFonts w:cstheme="minorHAnsi"/>
        </w:rPr>
        <w:t>Bill Ritchie, South End resident</w:t>
      </w:r>
    </w:p>
    <w:p w14:paraId="0A2FF1DF" w14:textId="77777777" w:rsidR="007F1A27" w:rsidRPr="00FA0E6D" w:rsidRDefault="007F1A27">
      <w:pPr>
        <w:rPr>
          <w:rFonts w:eastAsia="Times New Roman" w:cstheme="minorHAnsi"/>
          <w:color w:val="000000"/>
          <w:sz w:val="22"/>
          <w:szCs w:val="22"/>
        </w:rPr>
      </w:pPr>
    </w:p>
    <w:sectPr w:rsidR="007F1A27" w:rsidRPr="00FA0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32864"/>
    <w:multiLevelType w:val="hybridMultilevel"/>
    <w:tmpl w:val="8A6C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4E2C1E"/>
    <w:multiLevelType w:val="hybridMultilevel"/>
    <w:tmpl w:val="6788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8A8"/>
    <w:rsid w:val="000118F9"/>
    <w:rsid w:val="00127C60"/>
    <w:rsid w:val="00192359"/>
    <w:rsid w:val="00192E0D"/>
    <w:rsid w:val="0031043F"/>
    <w:rsid w:val="0031279F"/>
    <w:rsid w:val="00360C57"/>
    <w:rsid w:val="00364A1D"/>
    <w:rsid w:val="00482202"/>
    <w:rsid w:val="004B2830"/>
    <w:rsid w:val="005F1B94"/>
    <w:rsid w:val="006C288E"/>
    <w:rsid w:val="00756BFF"/>
    <w:rsid w:val="007F1A27"/>
    <w:rsid w:val="008444D1"/>
    <w:rsid w:val="00983118"/>
    <w:rsid w:val="009D193E"/>
    <w:rsid w:val="00A210E3"/>
    <w:rsid w:val="00A66865"/>
    <w:rsid w:val="00C42354"/>
    <w:rsid w:val="00C5237B"/>
    <w:rsid w:val="00C93582"/>
    <w:rsid w:val="00CA5FF1"/>
    <w:rsid w:val="00DF30F9"/>
    <w:rsid w:val="00E46C2F"/>
    <w:rsid w:val="00E566AD"/>
    <w:rsid w:val="00E608A8"/>
    <w:rsid w:val="00E74415"/>
    <w:rsid w:val="00E874B1"/>
    <w:rsid w:val="00EB3B58"/>
    <w:rsid w:val="00EC2682"/>
    <w:rsid w:val="00F46ED3"/>
    <w:rsid w:val="00FA0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4D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288E"/>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7F1A27"/>
    <w:pPr>
      <w:spacing w:after="160" w:line="259" w:lineRule="auto"/>
      <w:ind w:left="720"/>
      <w:contextualSpacing/>
    </w:pPr>
    <w:rPr>
      <w:sz w:val="22"/>
      <w:szCs w:val="22"/>
    </w:rPr>
  </w:style>
  <w:style w:type="character" w:styleId="Hyperlink">
    <w:name w:val="Hyperlink"/>
    <w:basedOn w:val="DefaultParagraphFont"/>
    <w:uiPriority w:val="99"/>
    <w:unhideWhenUsed/>
    <w:rsid w:val="00482202"/>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288E"/>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7F1A27"/>
    <w:pPr>
      <w:spacing w:after="160" w:line="259" w:lineRule="auto"/>
      <w:ind w:left="720"/>
      <w:contextualSpacing/>
    </w:pPr>
    <w:rPr>
      <w:sz w:val="22"/>
      <w:szCs w:val="22"/>
    </w:rPr>
  </w:style>
  <w:style w:type="character" w:styleId="Hyperlink">
    <w:name w:val="Hyperlink"/>
    <w:basedOn w:val="DefaultParagraphFont"/>
    <w:uiPriority w:val="99"/>
    <w:unhideWhenUsed/>
    <w:rsid w:val="004822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345178">
      <w:bodyDiv w:val="1"/>
      <w:marLeft w:val="0"/>
      <w:marRight w:val="0"/>
      <w:marTop w:val="0"/>
      <w:marBottom w:val="0"/>
      <w:divBdr>
        <w:top w:val="none" w:sz="0" w:space="0" w:color="auto"/>
        <w:left w:val="none" w:sz="0" w:space="0" w:color="auto"/>
        <w:bottom w:val="none" w:sz="0" w:space="0" w:color="auto"/>
        <w:right w:val="none" w:sz="0" w:space="0" w:color="auto"/>
      </w:divBdr>
      <w:divsChild>
        <w:div w:id="1248922297">
          <w:marLeft w:val="0"/>
          <w:marRight w:val="0"/>
          <w:marTop w:val="0"/>
          <w:marBottom w:val="0"/>
          <w:divBdr>
            <w:top w:val="none" w:sz="0" w:space="0" w:color="auto"/>
            <w:left w:val="none" w:sz="0" w:space="0" w:color="auto"/>
            <w:bottom w:val="none" w:sz="0" w:space="0" w:color="auto"/>
            <w:right w:val="none" w:sz="0" w:space="0" w:color="auto"/>
          </w:divBdr>
        </w:div>
        <w:div w:id="1598828402">
          <w:marLeft w:val="0"/>
          <w:marRight w:val="0"/>
          <w:marTop w:val="0"/>
          <w:marBottom w:val="0"/>
          <w:divBdr>
            <w:top w:val="none" w:sz="0" w:space="0" w:color="auto"/>
            <w:left w:val="none" w:sz="0" w:space="0" w:color="auto"/>
            <w:bottom w:val="none" w:sz="0" w:space="0" w:color="auto"/>
            <w:right w:val="none" w:sz="0" w:space="0" w:color="auto"/>
          </w:divBdr>
        </w:div>
        <w:div w:id="940992914">
          <w:marLeft w:val="0"/>
          <w:marRight w:val="0"/>
          <w:marTop w:val="0"/>
          <w:marBottom w:val="0"/>
          <w:divBdr>
            <w:top w:val="none" w:sz="0" w:space="0" w:color="auto"/>
            <w:left w:val="none" w:sz="0" w:space="0" w:color="auto"/>
            <w:bottom w:val="none" w:sz="0" w:space="0" w:color="auto"/>
            <w:right w:val="none" w:sz="0" w:space="0" w:color="auto"/>
          </w:divBdr>
        </w:div>
        <w:div w:id="570505614">
          <w:marLeft w:val="0"/>
          <w:marRight w:val="0"/>
          <w:marTop w:val="0"/>
          <w:marBottom w:val="0"/>
          <w:divBdr>
            <w:top w:val="none" w:sz="0" w:space="0" w:color="auto"/>
            <w:left w:val="none" w:sz="0" w:space="0" w:color="auto"/>
            <w:bottom w:val="none" w:sz="0" w:space="0" w:color="auto"/>
            <w:right w:val="none" w:sz="0" w:space="0" w:color="auto"/>
          </w:divBdr>
        </w:div>
        <w:div w:id="154535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6" Type="http://schemas.openxmlformats.org/officeDocument/2006/relationships/hyperlink" Target="https://avillageinc.box.com/s/iu4secee3x668xxe7ydjmcx07wbz62ju" TargetMode="External"/><Relationship Id="rId1"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NYSERDAEXT-766329901-1767</_dlc_DocId>
    <_dlc_DocIdUrl xmlns="238dd806-a5b7-46a5-9c55-c2d3786c84e5">
      <Url>https://nysemail.sharepoint.com/sites/nyserda-ext/ExternalCollaboration/CLCPA/_layouts/15/DocIdRedir.aspx?ID=NYSERDAEXT-766329901-1767</Url>
      <Description>NYSERDAEXT-766329901-1767</Description>
    </_dlc_DocIdUrl>
  </documentManagement>
</p:properties>
</file>

<file path=customXml/itemProps1.xml><?xml version="1.0" encoding="utf-8"?>
<ds:datastoreItem xmlns:ds="http://schemas.openxmlformats.org/officeDocument/2006/customXml" ds:itemID="{23DC5B53-2B5E-4CDD-B82F-5199E98E42C1}"/>
</file>

<file path=customXml/itemProps2.xml><?xml version="1.0" encoding="utf-8"?>
<ds:datastoreItem xmlns:ds="http://schemas.openxmlformats.org/officeDocument/2006/customXml" ds:itemID="{ECE6627C-3358-4611-93F6-0024F60CF8FD}"/>
</file>

<file path=customXml/itemProps3.xml><?xml version="1.0" encoding="utf-8"?>
<ds:datastoreItem xmlns:ds="http://schemas.openxmlformats.org/officeDocument/2006/customXml" ds:itemID="{56E5F051-1F67-4500-A945-840E0E2A663C}"/>
</file>

<file path=customXml/itemProps4.xml><?xml version="1.0" encoding="utf-8"?>
<ds:datastoreItem xmlns:ds="http://schemas.openxmlformats.org/officeDocument/2006/customXml" ds:itemID="{A752203A-6CBD-43B4-9940-8B3A36674F47}"/>
</file>

<file path=docProps/app.xml><?xml version="1.0" encoding="utf-8"?>
<Properties xmlns="http://schemas.openxmlformats.org/officeDocument/2006/extended-properties" xmlns:vt="http://schemas.openxmlformats.org/officeDocument/2006/docPropsVTypes">
  <Template>Normal.dotm</Template>
  <TotalTime>20</TotalTime>
  <Pages>2</Pages>
  <Words>1076</Words>
  <Characters>6135</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Holt</dc:creator>
  <cp:keywords/>
  <dc:description/>
  <cp:lastModifiedBy>Tom McPheeters</cp:lastModifiedBy>
  <cp:revision>5</cp:revision>
  <dcterms:created xsi:type="dcterms:W3CDTF">2022-06-28T15:02:00Z</dcterms:created>
  <dcterms:modified xsi:type="dcterms:W3CDTF">2022-07-01T19:10:00Z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b90ba540-a271-4cd9-8bf0-47de5465ddce</vt:lpwstr>
  </property>
</Properties>
</file>