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Agriculture and Forestry (Chapter 15)</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_____________________________________________________________________</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Personal story; For 10 years I have been trained and devoted to working as an unpaid volunteeraid on disasters in the Northeast USA, Mohawk Valley and Statten Island through U.Presbyterian Church, Disaster Assistance,  acting for 3 of those years as the unpaid program Coordinator of the Montgomery/Fulton Faith and Community (6/06) Response Team.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2017 I joined Albany Presbytery's Peacemaking Taskforce's study of Climate Change and Earth Care, meeting monthly and briefing the 50+ churches during Presbytery meetings on the 300+ activities each church community could be doing to better care for our atmosphere and planet.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2019 I joined Climate Reality, Capital District, Albany,NY Chapter that began meeting in Person then on Zoom monthly and using the internet to tease apart information from fear loaded disinformation and false informaton and act weekly at the State and National Policy (educate and support legislators and their staff)level.    As a result I have been attending monthly Galway Town Board meetings as they struggle with rewriting zoning laws regulating the placement of solar Farms in the Town to reduce Fracturing Forests and save fertile farm land.   I have attended the Galway Schools Board of Education meeting to encourage the purchase of electric School buses.   I have also offered to facilitate a discussion group on Climate Change reading Michael E. Mann's, The New Climate War, The fight to take back the planet.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am composting green and brown materials with a tumbleing Composter and a Worm Farm at the  10 raised bed (now 15 beds with water inside a fence) Community Garden behind my Church in Broadalbin, NY and growing milkweed for Monarch Butterflies.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Climate Action Council should consider splitting this section in two and dedicating separate discussions for Agriculture and Forestry to allow for a deeper analysis and set of recommendations.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Managing our agricultural emissions and adopting sustainable agricultural practices are critical parts of a credible plan to achieve net-zero GHG emissions for the State.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NY farmers provide valuable ecological services and play an essential role in local food systems and the economy. Meeting CLCPA goals requires investment to make climate-friendly knowledge, technologies, and funding more widely available.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Agriculture and Forestry Section of the Draft Scoping Plan provides excellent recommendations for preserving forest lands and transforming the way we farm in New York. However, it also has ill-suited recommendations that work against the mandates of the CLCPA and recommendations of the Climate Justice Working Group (CJWG), including building the market for bioenergy and biofuels.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Agriculture: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New York should cease public investments in technologies that enable the accelerating concentration of  livestock farms. We must place fees on nitrogen fertilizers to fund farms transitioning to organic systems that reduce upstream methane emissions. Methane emissions from pastured cows generate less than 2% of the amount of methane that anaerobic liquid manure produces, and “dry,” aerobically managed manure only generates about 7% as much methane as anaerobic liquid manure. The scoping plan should include regulatory options, as authorized under the ECL and consistent with the CLCPA, for reducing methane emissions.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Food produced from local sources is nourishment, and a central aspect to food and public health is the availability of fresh, nutrient-dense food. The plan needs to directly address food system resilience in more length and depth, and do so in a way that does not rely on the cost of  long-distance transportation. During the pandemic, when global supply could not meet NYS needs, local food systems fed our communities; they were more resilient and nimble in responding to the crisis. Because of this, we must support the ethical and diverse practitioners of NYS local farms and communities.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Sustainable practices must be supported and incentivized, including reduced tillage, crop rotation, cover crops, and smart crop surveillance and management to minimize fertilizers and pesticides.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Organic farming and agroecological principles such as rotational grazing and agroforestry must be incentivized. New York State must fund transformative practices that work upstream of manure storage, and direct Climate Resilient Farming funds towards reducing enteric and manure sources of emissions. Resilient Farming funds should be made available to smaller operations. Resources, such as peer-to-peer farmer education, about the technological and economic aspects of such a transition are needed.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State policies and programs must be reformed to promote institutional procurement strategies that provide access to local markets for farmers employing soil health and GHG management practices. Payment for ecosystem services programs can incentivize farmers to adopt climate-friendly practices.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New York must ensure continued farmland protection and equitable access to farmland for beginning farmers, women, and BIPOC farmers. Further research and development into alternative feed measures must be supported, along with the collection of locally relevant data on the GHG impacts of farming and the potential for carbon sequestration.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Forestry:</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It is imperative that the final version of the scoping plan focus on prioritizing afforestation and forest preservation efforts that provide maximum climate benefit over strategies designed to profit the forestry industry.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Logging activity must follow a sustainable logging plan. New York must prohibit logging for carbon sequestration purposes without proven life cycle analysis that shows that the use of lumber in construction projects leads to lower net GHG emissions than the product it replaces.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use of wood feedstocks for bioenergy production must be limited or forbidden, as much more suitable feedstocks exist.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Personal touch:  Thanks to you all on this Council  for your careful, heart felt reading and study of the above.  For the sake of our children and grand children remain steadfast to the CLCPA guidelines.   The "owners" of lands surrounding Galway Lake thank you.</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