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Agriculture and Forestry (Chapter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story; For 10 years I have been trained and devoted to working as an unpaid volunteeraid on disasters in the Northeast USA, Mohawk Valley and Statten Island through U.Presbyterian Church, Disaster Assistance,  acting for 3 of those years as the unpaid program Coordinator of the Montgomery/Fulton Faith and Community (6/06) Response Team.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2017 I joined Albany Presbytery's Peacemaking Taskforce's study of Climate Change and Earth Care, meeting monthly and briefing the 50+ churches during Presbytery meetings on the 300+ activities each church community could be doing to better care for our atmosphere and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2019 I joined Climate Reality, Capital District, Albany,NY Chapter that began meeting in Person then on Zoom monthly and using the internet to tease apart information from fear loaded disinformation and false informaton and act weekly at the State and National Policy (educate and support legislators and their staff)level.    As a result I have been attending monthly Galway Town Board meetings as they struggle with rewriting zoning laws regulating the placement of solar Farms in the Town to reduce Fracturing Forests and save fertile farm land.   I have attended the Galway Schools Board of Education meeting to encourage the purchase of electric School buses.   I have also offered to facilitate a discussion group on Climate Change reading Michael E. Mann's, The New Climate War, The fight to take back the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composting green and brown materials with a tumbleing Composter and a Worm Farm at the  10 raised bed (now 15 beds with water inside a fence) Community Garden behind my Church in Broadalbin, NY and growing milkweed for Monarch Butterflies.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Climate Action Council should consider splitting this section in two and dedicating separate discussions for Agriculture and Forestry to allow for a deeper analysis and set of recommendations.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our agricultural emissions and adopting sustainable agricultural practices are critical parts of a credible plan to achieve net-zero GHG emissions for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 farmers provide valuable ecological services and play an essential role in local food systems and the economy. Meeting CLCPA goals requires investment to make climate-friendly knowledge, technologies, and funding more widely available.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Agriculture and Forestry Section of the Draft Scoping Plan provides excellent recommendations for preserving forest lands and transforming the way we farm in New York. However, it also has ill-suited recommendations that work against the mandates of the CLCPA and recommendations of the Climate Justice Working Group (CJWG), including building the market for bioenergy and biofuels.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York should cease public investments in technologies that enable the accelerating concentration of  livestock farms. We must place fees on nitrogen fertilizers to fund farms transitioning to organic systems that reduce upstream methane emissions. Methane emissions from pastured cows generate less than 2% of the amount of methane that anaerobic liquid manure produces, and “dry,” aerobically managed manure only generates about 7% as much methane as anaerobic liquid manure. The scoping plan should include regulatory options, as authorized under the ECL and consistent with the CLCPA, for reducing methane emissions.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produced from local sources is nourishment, and a central aspect to food and public health is the availability of fresh, nutrient-dense food. The plan needs to directly address food system resilience in more length and depth, and do so in a way that does not rely on the cost of  long-distance transportation. During the pandemic, when global supply could not meet NYS needs, local food systems fed our communities; they were more resilient and nimble in responding to the crisis. Because of this, we must support the ethical and diverse practitioners of NYS local farms and communities.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Sustainable practices must be supported and incentivized, including reduced tillage, crop rotation, cover crops, and smart crop surveillance and management to minimize fertilizers and pesticides.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Organic farming and agroecological principles such as rotational grazing and agroforestry must be incentivized. New York State must fund transformative practices that work upstream of manure storage, and direct Climate Resilient Farming funds towards reducing enteric and manure sources of emissions. Resilient Farming funds should be made available to smaller operations. Resources, such as peer-to-peer farmer education, about the technological and economic aspects of such a transition are needed.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 policies and programs must be reformed to promote institutional procurement strategies that provide access to local markets for farmers employing soil health and GHG management practices. Payment for ecosystem services programs can incentivize farmers to adopt climate-friendly practices.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York must ensure continued farmland protection and equitable access to farmland for beginning farmers, women, and BIPOC farmers. Further research and development into alternative feed measures must be supported, along with the collection of locally relevant data on the GHG impacts of farming and the potential for carbon sequestration.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imperative that the final version of the scoping plan focus on prioritizing afforestation and forest preservation efforts that provide maximum climate benefit over strategies designed to profit the forestry industry.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Logging activity must follow a sustainable logging plan. New York must prohibit logging for carbon sequestration purposes without proven life cycle analysis that shows that the use of lumber in construction projects leads to lower net GHG emissions than the product it replaces.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wood feedstocks for bioenergy production must be limited or forbidden, as much more suitable feedstocks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touch:  Thanks to you all on this Council  for your careful, heart felt reading and study of the above.  For the sake of our children and grand children remain steadfast to the CLCPA guidelines.   The "owners" of lands surrounding Galway Lake thank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